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212FB" w:rsidRPr="00F55419" w:rsidP="00F55419">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5670272</wp:posOffset>
                </wp:positionH>
                <wp:positionV relativeFrom="paragraph">
                  <wp:posOffset>-353902</wp:posOffset>
                </wp:positionV>
                <wp:extent cx="4489806" cy="9839960"/>
                <wp:effectExtent l="0" t="0" r="25400" b="2794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4489806" cy="9839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19" w:rsidRPr="00933EEE" w:rsidP="00246D4F">
                            <w:pPr>
                              <w:spacing w:after="0" w:line="240" w:lineRule="auto"/>
                              <w:rPr>
                                <w:b/>
                                <w:color w:val="2E74B5" w:themeColor="accent1" w:themeShade="BF"/>
                              </w:rPr>
                            </w:pPr>
                            <w:r w:rsidRPr="00933EEE">
                              <w:rPr>
                                <w:b/>
                                <w:color w:val="2E74B5" w:themeColor="accent1" w:themeShade="BF"/>
                              </w:rPr>
                              <w:t xml:space="preserve">Movements </w:t>
                            </w:r>
                            <w:r w:rsidRPr="00933EEE" w:rsidR="009511D1">
                              <w:rPr>
                                <w:b/>
                                <w:color w:val="2E74B5" w:themeColor="accent1" w:themeShade="BF"/>
                              </w:rPr>
                              <w:t>in the pr</w:t>
                            </w:r>
                            <w:r w:rsidRPr="00933EEE">
                              <w:rPr>
                                <w:b/>
                                <w:color w:val="2E74B5" w:themeColor="accent1" w:themeShade="BF"/>
                              </w:rPr>
                              <w:t>ogramme</w:t>
                            </w:r>
                            <w:r w:rsidRPr="00933EEE">
                              <w:rPr>
                                <w:b/>
                                <w:color w:val="2E74B5" w:themeColor="accent1" w:themeShade="BF"/>
                              </w:rPr>
                              <w:t xml:space="preserve"> </w:t>
                            </w:r>
                            <w:r w:rsidRPr="00933EEE" w:rsidR="008E052B">
                              <w:rPr>
                                <w:b/>
                                <w:color w:val="2E74B5" w:themeColor="accent1" w:themeShade="BF"/>
                              </w:rPr>
                              <w:t xml:space="preserve">and </w:t>
                            </w:r>
                            <w:r w:rsidR="00641A6F">
                              <w:rPr>
                                <w:b/>
                                <w:color w:val="2E74B5" w:themeColor="accent1" w:themeShade="BF"/>
                              </w:rPr>
                              <w:t>issues</w:t>
                            </w:r>
                            <w:r w:rsidRPr="00933EEE" w:rsidR="00641A6F">
                              <w:rPr>
                                <w:b/>
                                <w:color w:val="2E74B5" w:themeColor="accent1" w:themeShade="BF"/>
                              </w:rPr>
                              <w:t xml:space="preserve"> </w:t>
                            </w:r>
                            <w:r w:rsidR="00641A6F">
                              <w:rPr>
                                <w:b/>
                                <w:color w:val="2E74B5" w:themeColor="accent1" w:themeShade="BF"/>
                              </w:rPr>
                              <w:t>arising</w:t>
                            </w:r>
                            <w:r w:rsidRPr="00933EEE" w:rsidR="00933EEE">
                              <w:rPr>
                                <w:b/>
                                <w:color w:val="2E74B5" w:themeColor="accent1" w:themeShade="BF"/>
                              </w:rPr>
                              <w:t xml:space="preserve"> since last update</w:t>
                            </w:r>
                            <w:r w:rsidRPr="00933EEE" w:rsidR="008418EB">
                              <w:rPr>
                                <w:b/>
                                <w:color w:val="2E74B5" w:themeColor="accent1" w:themeShade="BF"/>
                              </w:rPr>
                              <w:t>–</w:t>
                            </w:r>
                            <w:r w:rsidRPr="00933EEE">
                              <w:rPr>
                                <w:b/>
                                <w:color w:val="2E74B5" w:themeColor="accent1" w:themeShade="BF"/>
                              </w:rPr>
                              <w:t xml:space="preserve"> </w:t>
                            </w:r>
                          </w:p>
                          <w:p w:rsidR="008418EB" w:rsidP="00246D4F">
                            <w:pPr>
                              <w:spacing w:after="0" w:line="240" w:lineRule="auto"/>
                              <w:rPr>
                                <w:b/>
                                <w:color w:val="0099CC"/>
                              </w:rPr>
                            </w:pPr>
                          </w:p>
                          <w:p w:rsidR="00246D4F" w:rsidRPr="00E26E9F" w:rsidP="00246D4F">
                            <w:pPr>
                              <w:spacing w:after="0" w:line="240" w:lineRule="auto"/>
                              <w:rPr>
                                <w:sz w:val="18"/>
                                <w:szCs w:val="18"/>
                              </w:rPr>
                            </w:pPr>
                            <w:r w:rsidRPr="00E26E9F">
                              <w:rPr>
                                <w:b/>
                                <w:color w:val="2E74B5" w:themeColor="accent1" w:themeShade="BF"/>
                                <w:sz w:val="18"/>
                                <w:szCs w:val="18"/>
                              </w:rPr>
                              <w:t>Cuerden</w:t>
                            </w:r>
                            <w:r w:rsidRPr="00E26E9F">
                              <w:rPr>
                                <w:b/>
                                <w:color w:val="2E74B5" w:themeColor="accent1" w:themeShade="BF"/>
                                <w:sz w:val="18"/>
                                <w:szCs w:val="18"/>
                              </w:rPr>
                              <w:t xml:space="preserve"> Strategic Site Road Infrastructure </w:t>
                            </w:r>
                            <w:r w:rsidRPr="00E26E9F">
                              <w:rPr>
                                <w:b/>
                                <w:color w:val="0099CC"/>
                                <w:sz w:val="18"/>
                                <w:szCs w:val="18"/>
                              </w:rPr>
                              <w:t xml:space="preserve">– </w:t>
                            </w:r>
                            <w:r w:rsidRPr="00E26E9F" w:rsidR="007D7779">
                              <w:rPr>
                                <w:b/>
                                <w:color w:val="0099CC"/>
                                <w:sz w:val="18"/>
                                <w:szCs w:val="18"/>
                              </w:rPr>
                              <w:t xml:space="preserve">  </w:t>
                            </w:r>
                            <w:r w:rsidRPr="00E26E9F" w:rsidR="007D7779">
                              <w:rPr>
                                <w:b/>
                                <w:color w:val="FF0000"/>
                                <w:sz w:val="18"/>
                                <w:szCs w:val="18"/>
                              </w:rPr>
                              <w:t xml:space="preserve">(under review) </w:t>
                            </w:r>
                            <w:r w:rsidRPr="00E26E9F" w:rsidR="0043336C">
                              <w:rPr>
                                <w:sz w:val="18"/>
                                <w:szCs w:val="18"/>
                              </w:rPr>
                              <w:t>this</w:t>
                            </w:r>
                            <w:r w:rsidRPr="00E26E9F" w:rsidR="000C050C">
                              <w:rPr>
                                <w:sz w:val="18"/>
                                <w:szCs w:val="18"/>
                              </w:rPr>
                              <w:t xml:space="preserve"> </w:t>
                            </w:r>
                            <w:r w:rsidRPr="00E26E9F" w:rsidR="00E23ABC">
                              <w:rPr>
                                <w:sz w:val="18"/>
                                <w:szCs w:val="18"/>
                              </w:rPr>
                              <w:t>scheme</w:t>
                            </w:r>
                            <w:r w:rsidRPr="00E26E9F" w:rsidR="000C050C">
                              <w:rPr>
                                <w:sz w:val="18"/>
                                <w:szCs w:val="18"/>
                              </w:rPr>
                              <w:t xml:space="preserve"> is currently under review</w:t>
                            </w:r>
                          </w:p>
                          <w:p w:rsidR="008E052B" w:rsidRPr="00E26E9F" w:rsidP="00246D4F">
                            <w:pPr>
                              <w:spacing w:after="0" w:line="240" w:lineRule="auto"/>
                              <w:rPr>
                                <w:b/>
                                <w:color w:val="0099CC"/>
                                <w:sz w:val="18"/>
                                <w:szCs w:val="18"/>
                              </w:rPr>
                            </w:pPr>
                          </w:p>
                          <w:p w:rsidR="00300E40" w:rsidRPr="00E26E9F" w:rsidP="00246D4F">
                            <w:pPr>
                              <w:rPr>
                                <w:sz w:val="18"/>
                                <w:szCs w:val="18"/>
                              </w:rPr>
                            </w:pPr>
                            <w:r w:rsidRPr="00E26E9F">
                              <w:rPr>
                                <w:b/>
                                <w:color w:val="2E74B5" w:themeColor="accent1" w:themeShade="BF"/>
                                <w:sz w:val="18"/>
                                <w:szCs w:val="18"/>
                              </w:rPr>
                              <w:t xml:space="preserve">Preston </w:t>
                            </w:r>
                            <w:r w:rsidRPr="00E26E9F" w:rsidR="00246D4F">
                              <w:rPr>
                                <w:b/>
                                <w:color w:val="2E74B5" w:themeColor="accent1" w:themeShade="BF"/>
                                <w:sz w:val="18"/>
                                <w:szCs w:val="18"/>
                              </w:rPr>
                              <w:t>City Transport Plan</w:t>
                            </w:r>
                            <w:r w:rsidRPr="00E26E9F">
                              <w:rPr>
                                <w:b/>
                                <w:color w:val="2E74B5" w:themeColor="accent1" w:themeShade="BF"/>
                                <w:sz w:val="18"/>
                                <w:szCs w:val="18"/>
                              </w:rPr>
                              <w:t xml:space="preserve"> </w:t>
                            </w:r>
                            <w:r w:rsidRPr="00E26E9F">
                              <w:rPr>
                                <w:b/>
                                <w:color w:val="5B9BD5" w:themeColor="accent1"/>
                                <w:sz w:val="18"/>
                                <w:szCs w:val="18"/>
                              </w:rPr>
                              <w:t xml:space="preserve">– </w:t>
                            </w:r>
                            <w:r w:rsidRPr="00E26E9F">
                              <w:rPr>
                                <w:b/>
                                <w:color w:val="FF0000"/>
                                <w:sz w:val="18"/>
                                <w:szCs w:val="18"/>
                              </w:rPr>
                              <w:t>(</w:t>
                            </w:r>
                            <w:r w:rsidR="00886E7E">
                              <w:rPr>
                                <w:b/>
                                <w:color w:val="FF0000"/>
                                <w:sz w:val="18"/>
                                <w:szCs w:val="18"/>
                              </w:rPr>
                              <w:t>12 month delay</w:t>
                            </w:r>
                            <w:r w:rsidRPr="00E26E9F">
                              <w:rPr>
                                <w:b/>
                                <w:color w:val="FF0000"/>
                                <w:sz w:val="18"/>
                                <w:szCs w:val="18"/>
                              </w:rPr>
                              <w:t xml:space="preserve">)  </w:t>
                            </w:r>
                            <w:r w:rsidRPr="00E26E9F" w:rsidR="0043336C">
                              <w:rPr>
                                <w:b/>
                                <w:color w:val="FF0000"/>
                                <w:sz w:val="18"/>
                                <w:szCs w:val="18"/>
                              </w:rPr>
                              <w:t xml:space="preserve"> </w:t>
                            </w:r>
                            <w:r w:rsidRPr="00E26E9F" w:rsidR="00267462">
                              <w:rPr>
                                <w:sz w:val="18"/>
                                <w:szCs w:val="18"/>
                              </w:rPr>
                              <w:t>the</w:t>
                            </w:r>
                            <w:r w:rsidRPr="00E26E9F" w:rsidR="0043336C">
                              <w:rPr>
                                <w:sz w:val="18"/>
                                <w:szCs w:val="18"/>
                              </w:rPr>
                              <w:t xml:space="preserve"> production of this plan is now expected to be compl</w:t>
                            </w:r>
                            <w:r w:rsidRPr="00E26E9F" w:rsidR="00621560">
                              <w:rPr>
                                <w:sz w:val="18"/>
                                <w:szCs w:val="18"/>
                              </w:rPr>
                              <w:t xml:space="preserve">eted by </w:t>
                            </w:r>
                            <w:r w:rsidRPr="00E26E9F" w:rsidR="00E26E9F">
                              <w:rPr>
                                <w:sz w:val="18"/>
                                <w:szCs w:val="18"/>
                              </w:rPr>
                              <w:t>December 2018</w:t>
                            </w:r>
                            <w:r w:rsidRPr="00E26E9F" w:rsidR="00621560">
                              <w:rPr>
                                <w:sz w:val="18"/>
                                <w:szCs w:val="18"/>
                              </w:rPr>
                              <w:t>.  It was originally intended</w:t>
                            </w:r>
                            <w:r w:rsidRPr="00E26E9F" w:rsidR="0043336C">
                              <w:rPr>
                                <w:sz w:val="18"/>
                                <w:szCs w:val="18"/>
                              </w:rPr>
                              <w:t xml:space="preserve"> that this plan </w:t>
                            </w:r>
                            <w:r w:rsidRPr="00E26E9F" w:rsidR="00621560">
                              <w:rPr>
                                <w:sz w:val="18"/>
                                <w:szCs w:val="18"/>
                              </w:rPr>
                              <w:t xml:space="preserve">would </w:t>
                            </w:r>
                            <w:r w:rsidRPr="00E26E9F" w:rsidR="0043336C">
                              <w:rPr>
                                <w:sz w:val="18"/>
                                <w:szCs w:val="18"/>
                              </w:rPr>
                              <w:t>be aligned with other delivery plans and work has taken place to this effect</w:t>
                            </w:r>
                            <w:r w:rsidRPr="00E26E9F" w:rsidR="00621560">
                              <w:rPr>
                                <w:sz w:val="18"/>
                                <w:szCs w:val="18"/>
                              </w:rPr>
                              <w:t>.  However</w:t>
                            </w:r>
                            <w:r w:rsidRPr="00E26E9F" w:rsidR="0043336C">
                              <w:rPr>
                                <w:sz w:val="18"/>
                                <w:szCs w:val="18"/>
                              </w:rPr>
                              <w:t xml:space="preserve"> </w:t>
                            </w:r>
                            <w:r w:rsidRPr="00E26E9F" w:rsidR="008E052B">
                              <w:rPr>
                                <w:sz w:val="18"/>
                                <w:szCs w:val="18"/>
                              </w:rPr>
                              <w:t xml:space="preserve">the complexities of </w:t>
                            </w:r>
                            <w:r w:rsidRPr="00E26E9F" w:rsidR="00621560">
                              <w:rPr>
                                <w:sz w:val="18"/>
                                <w:szCs w:val="18"/>
                              </w:rPr>
                              <w:t>drawing a number of technical plans together has</w:t>
                            </w:r>
                            <w:r w:rsidRPr="00E26E9F" w:rsidR="008E052B">
                              <w:rPr>
                                <w:sz w:val="18"/>
                                <w:szCs w:val="18"/>
                              </w:rPr>
                              <w:t xml:space="preserve"> r</w:t>
                            </w:r>
                            <w:r w:rsidRPr="00E26E9F" w:rsidR="0043336C">
                              <w:rPr>
                                <w:sz w:val="18"/>
                                <w:szCs w:val="18"/>
                              </w:rPr>
                              <w:t>esulted in the need to proceed with a separate City Transport plan.</w:t>
                            </w:r>
                          </w:p>
                          <w:p w:rsidR="00300E40" w:rsidRPr="00E26E9F" w:rsidP="00246D4F">
                            <w:pPr>
                              <w:rPr>
                                <w:b/>
                                <w:color w:val="2E74B5" w:themeColor="accent1" w:themeShade="BF"/>
                                <w:sz w:val="18"/>
                                <w:szCs w:val="18"/>
                              </w:rPr>
                            </w:pPr>
                            <w:r w:rsidRPr="00E26E9F">
                              <w:rPr>
                                <w:b/>
                                <w:color w:val="2E74B5" w:themeColor="accent1" w:themeShade="BF"/>
                                <w:sz w:val="18"/>
                                <w:szCs w:val="18"/>
                              </w:rPr>
                              <w:t>Cycling</w:t>
                            </w:r>
                            <w:r w:rsidRPr="00E26E9F" w:rsidR="00246D4F">
                              <w:rPr>
                                <w:b/>
                                <w:color w:val="2E74B5" w:themeColor="accent1" w:themeShade="BF"/>
                                <w:sz w:val="18"/>
                                <w:szCs w:val="18"/>
                              </w:rPr>
                              <w:t xml:space="preserve"> and </w:t>
                            </w:r>
                            <w:r w:rsidRPr="00E26E9F" w:rsidR="00621560">
                              <w:rPr>
                                <w:b/>
                                <w:color w:val="2E74B5" w:themeColor="accent1" w:themeShade="BF"/>
                                <w:sz w:val="18"/>
                                <w:szCs w:val="18"/>
                              </w:rPr>
                              <w:t>Walking D</w:t>
                            </w:r>
                            <w:r w:rsidRPr="00E26E9F" w:rsidR="00246D4F">
                              <w:rPr>
                                <w:b/>
                                <w:color w:val="2E74B5" w:themeColor="accent1" w:themeShade="BF"/>
                                <w:sz w:val="18"/>
                                <w:szCs w:val="18"/>
                              </w:rPr>
                              <w:t xml:space="preserve">elivery plan </w:t>
                            </w:r>
                            <w:r w:rsidRPr="00E26E9F" w:rsidR="00621560">
                              <w:rPr>
                                <w:b/>
                                <w:color w:val="2E74B5" w:themeColor="accent1" w:themeShade="BF"/>
                                <w:sz w:val="18"/>
                                <w:szCs w:val="18"/>
                              </w:rPr>
                              <w:t>and</w:t>
                            </w:r>
                            <w:r w:rsidRPr="00E26E9F" w:rsidR="00246D4F">
                              <w:rPr>
                                <w:b/>
                                <w:color w:val="2E74B5" w:themeColor="accent1" w:themeShade="BF"/>
                                <w:sz w:val="18"/>
                                <w:szCs w:val="18"/>
                              </w:rPr>
                              <w:t xml:space="preserve"> </w:t>
                            </w:r>
                            <w:r w:rsidRPr="00E26E9F" w:rsidR="00621560">
                              <w:rPr>
                                <w:b/>
                                <w:color w:val="2E74B5" w:themeColor="accent1" w:themeShade="BF"/>
                                <w:sz w:val="18"/>
                                <w:szCs w:val="18"/>
                              </w:rPr>
                              <w:t>C</w:t>
                            </w:r>
                            <w:r w:rsidRPr="00E26E9F" w:rsidR="00246D4F">
                              <w:rPr>
                                <w:b/>
                                <w:color w:val="2E74B5" w:themeColor="accent1" w:themeShade="BF"/>
                                <w:sz w:val="18"/>
                                <w:szCs w:val="18"/>
                              </w:rPr>
                              <w:t xml:space="preserve">orridors </w:t>
                            </w:r>
                            <w:r w:rsidRPr="00E26E9F" w:rsidR="00621560">
                              <w:rPr>
                                <w:b/>
                                <w:color w:val="2E74B5" w:themeColor="accent1" w:themeShade="BF"/>
                                <w:sz w:val="18"/>
                                <w:szCs w:val="18"/>
                              </w:rPr>
                              <w:t>M</w:t>
                            </w:r>
                            <w:r w:rsidRPr="00E26E9F" w:rsidR="00246D4F">
                              <w:rPr>
                                <w:b/>
                                <w:color w:val="2E74B5" w:themeColor="accent1" w:themeShade="BF"/>
                                <w:sz w:val="18"/>
                                <w:szCs w:val="18"/>
                              </w:rPr>
                              <w:t>aster</w:t>
                            </w:r>
                            <w:r w:rsidRPr="00E26E9F" w:rsidR="009D0B18">
                              <w:rPr>
                                <w:b/>
                                <w:color w:val="2E74B5" w:themeColor="accent1" w:themeShade="BF"/>
                                <w:sz w:val="18"/>
                                <w:szCs w:val="18"/>
                              </w:rPr>
                              <w:t xml:space="preserve"> </w:t>
                            </w:r>
                            <w:r w:rsidRPr="00E26E9F" w:rsidR="00621560">
                              <w:rPr>
                                <w:b/>
                                <w:color w:val="2E74B5" w:themeColor="accent1" w:themeShade="BF"/>
                                <w:sz w:val="18"/>
                                <w:szCs w:val="18"/>
                              </w:rPr>
                              <w:t>P</w:t>
                            </w:r>
                            <w:r w:rsidRPr="00E26E9F" w:rsidR="00AE061F">
                              <w:rPr>
                                <w:b/>
                                <w:color w:val="2E74B5" w:themeColor="accent1" w:themeShade="BF"/>
                                <w:sz w:val="18"/>
                                <w:szCs w:val="18"/>
                              </w:rPr>
                              <w:t>lanning</w:t>
                            </w:r>
                            <w:r w:rsidRPr="00E26E9F" w:rsidR="00AE061F">
                              <w:rPr>
                                <w:color w:val="5B9BD5" w:themeColor="accent1"/>
                                <w:sz w:val="18"/>
                                <w:szCs w:val="18"/>
                              </w:rPr>
                              <w:t xml:space="preserve"> </w:t>
                            </w:r>
                            <w:r w:rsidRPr="00E26E9F">
                              <w:rPr>
                                <w:b/>
                                <w:color w:val="FF0000"/>
                                <w:sz w:val="18"/>
                                <w:szCs w:val="18"/>
                              </w:rPr>
                              <w:t>–</w:t>
                            </w:r>
                            <w:r w:rsidRPr="00E26E9F" w:rsidR="00CB02E8">
                              <w:rPr>
                                <w:b/>
                                <w:color w:val="FF0000"/>
                                <w:sz w:val="18"/>
                                <w:szCs w:val="18"/>
                              </w:rPr>
                              <w:t xml:space="preserve"> </w:t>
                            </w:r>
                            <w:r w:rsidRPr="00E26E9F" w:rsidR="00B0625D">
                              <w:rPr>
                                <w:b/>
                                <w:color w:val="FF0000"/>
                                <w:sz w:val="18"/>
                                <w:szCs w:val="18"/>
                              </w:rPr>
                              <w:t>(</w:t>
                            </w:r>
                            <w:r w:rsidR="00886E7E">
                              <w:rPr>
                                <w:b/>
                                <w:color w:val="FF0000"/>
                                <w:sz w:val="18"/>
                                <w:szCs w:val="18"/>
                              </w:rPr>
                              <w:t xml:space="preserve"> 12 month delay</w:t>
                            </w:r>
                            <w:r w:rsidRPr="00E26E9F" w:rsidR="00B0625D">
                              <w:rPr>
                                <w:b/>
                                <w:color w:val="FF0000"/>
                                <w:sz w:val="18"/>
                                <w:szCs w:val="18"/>
                              </w:rPr>
                              <w:t xml:space="preserve">) </w:t>
                            </w:r>
                            <w:r w:rsidRPr="00E26E9F" w:rsidR="0043336C">
                              <w:rPr>
                                <w:sz w:val="18"/>
                                <w:szCs w:val="18"/>
                              </w:rPr>
                              <w:t xml:space="preserve">The task to produce a single delivery plan for these plans remains a requirement </w:t>
                            </w:r>
                            <w:r w:rsidRPr="00E26E9F" w:rsidR="008E052B">
                              <w:rPr>
                                <w:sz w:val="18"/>
                                <w:szCs w:val="18"/>
                              </w:rPr>
                              <w:t>- however</w:t>
                            </w:r>
                            <w:r w:rsidRPr="00E26E9F" w:rsidR="0043336C">
                              <w:rPr>
                                <w:sz w:val="18"/>
                                <w:szCs w:val="18"/>
                              </w:rPr>
                              <w:t xml:space="preserve"> resourcing issues </w:t>
                            </w:r>
                            <w:r w:rsidRPr="00E26E9F" w:rsidR="008E052B">
                              <w:rPr>
                                <w:sz w:val="18"/>
                                <w:szCs w:val="18"/>
                              </w:rPr>
                              <w:t xml:space="preserve">and other priorities </w:t>
                            </w:r>
                            <w:r w:rsidRPr="00E26E9F" w:rsidR="0043336C">
                              <w:rPr>
                                <w:sz w:val="18"/>
                                <w:szCs w:val="18"/>
                              </w:rPr>
                              <w:t>mean that th</w:t>
                            </w:r>
                            <w:r w:rsidRPr="00E26E9F" w:rsidR="008E052B">
                              <w:rPr>
                                <w:sz w:val="18"/>
                                <w:szCs w:val="18"/>
                              </w:rPr>
                              <w:t xml:space="preserve">e programme for anticipated outputs has been revised </w:t>
                            </w:r>
                            <w:r w:rsidRPr="00E26E9F" w:rsidR="00E26E9F">
                              <w:rPr>
                                <w:sz w:val="18"/>
                                <w:szCs w:val="18"/>
                              </w:rPr>
                              <w:t xml:space="preserve">by a year </w:t>
                            </w:r>
                            <w:r w:rsidRPr="00E26E9F" w:rsidR="008E052B">
                              <w:rPr>
                                <w:sz w:val="18"/>
                                <w:szCs w:val="18"/>
                              </w:rPr>
                              <w:t>to</w:t>
                            </w:r>
                            <w:r w:rsidRPr="00E26E9F" w:rsidR="0043336C">
                              <w:rPr>
                                <w:sz w:val="18"/>
                                <w:szCs w:val="18"/>
                              </w:rPr>
                              <w:t xml:space="preserve"> the end of </w:t>
                            </w:r>
                            <w:r w:rsidRPr="00E26E9F" w:rsidR="00E26E9F">
                              <w:rPr>
                                <w:sz w:val="18"/>
                                <w:szCs w:val="18"/>
                              </w:rPr>
                              <w:t xml:space="preserve">March 2019 </w:t>
                            </w:r>
                            <w:r w:rsidRPr="00E26E9F" w:rsidR="008E052B">
                              <w:rPr>
                                <w:sz w:val="18"/>
                                <w:szCs w:val="18"/>
                              </w:rPr>
                              <w:t>at the earliest</w:t>
                            </w:r>
                            <w:r w:rsidRPr="00E26E9F" w:rsidR="0043336C">
                              <w:rPr>
                                <w:sz w:val="18"/>
                                <w:szCs w:val="18"/>
                              </w:rPr>
                              <w:t>.</w:t>
                            </w:r>
                            <w:r w:rsidRPr="00E26E9F" w:rsidR="0043336C">
                              <w:rPr>
                                <w:b/>
                                <w:color w:val="2E74B5" w:themeColor="accent1" w:themeShade="BF"/>
                                <w:sz w:val="18"/>
                                <w:szCs w:val="18"/>
                              </w:rPr>
                              <w:t xml:space="preserve"> </w:t>
                            </w:r>
                          </w:p>
                          <w:p w:rsidR="008418EB" w:rsidRPr="00E26E9F" w:rsidP="00246D4F">
                            <w:pPr>
                              <w:rPr>
                                <w:sz w:val="18"/>
                                <w:szCs w:val="18"/>
                              </w:rPr>
                            </w:pPr>
                            <w:r w:rsidRPr="00E26E9F">
                              <w:rPr>
                                <w:b/>
                                <w:color w:val="2E74B5" w:themeColor="accent1" w:themeShade="BF"/>
                                <w:sz w:val="18"/>
                                <w:szCs w:val="18"/>
                              </w:rPr>
                              <w:t xml:space="preserve">New </w:t>
                            </w:r>
                            <w:r w:rsidRPr="00E26E9F" w:rsidR="00B14A04">
                              <w:rPr>
                                <w:b/>
                                <w:color w:val="2E74B5" w:themeColor="accent1" w:themeShade="BF"/>
                                <w:sz w:val="18"/>
                                <w:szCs w:val="18"/>
                              </w:rPr>
                              <w:t>H</w:t>
                            </w:r>
                            <w:r w:rsidRPr="00E26E9F">
                              <w:rPr>
                                <w:b/>
                                <w:color w:val="2E74B5" w:themeColor="accent1" w:themeShade="BF"/>
                                <w:sz w:val="18"/>
                                <w:szCs w:val="18"/>
                              </w:rPr>
                              <w:t>all Lane Local Centre</w:t>
                            </w:r>
                            <w:r w:rsidRPr="00E26E9F">
                              <w:rPr>
                                <w:color w:val="2E74B5" w:themeColor="accent1" w:themeShade="BF"/>
                                <w:sz w:val="18"/>
                                <w:szCs w:val="18"/>
                              </w:rPr>
                              <w:t xml:space="preserve"> </w:t>
                            </w:r>
                            <w:r w:rsidRPr="00E26E9F">
                              <w:rPr>
                                <w:sz w:val="18"/>
                                <w:szCs w:val="18"/>
                              </w:rPr>
                              <w:t xml:space="preserve">– </w:t>
                            </w:r>
                            <w:r w:rsidRPr="00E26E9F" w:rsidR="00E26E9F">
                              <w:rPr>
                                <w:b/>
                                <w:color w:val="FF0000"/>
                                <w:sz w:val="18"/>
                                <w:szCs w:val="18"/>
                              </w:rPr>
                              <w:t>(</w:t>
                            </w:r>
                            <w:r w:rsidR="00886E7E">
                              <w:rPr>
                                <w:b/>
                                <w:color w:val="FF0000"/>
                                <w:sz w:val="18"/>
                                <w:szCs w:val="18"/>
                              </w:rPr>
                              <w:t>12 month delay</w:t>
                            </w:r>
                            <w:r w:rsidRPr="00E26E9F" w:rsidR="00E26E9F">
                              <w:rPr>
                                <w:b/>
                                <w:color w:val="FF0000"/>
                                <w:sz w:val="18"/>
                                <w:szCs w:val="18"/>
                              </w:rPr>
                              <w:t>)</w:t>
                            </w:r>
                            <w:r w:rsidRPr="00E26E9F" w:rsidR="00E26E9F">
                              <w:rPr>
                                <w:color w:val="FF0000"/>
                                <w:sz w:val="18"/>
                                <w:szCs w:val="18"/>
                              </w:rPr>
                              <w:t xml:space="preserve"> </w:t>
                            </w:r>
                            <w:r w:rsidRPr="00E26E9F" w:rsidR="00E26E9F">
                              <w:rPr>
                                <w:sz w:val="18"/>
                                <w:szCs w:val="18"/>
                              </w:rPr>
                              <w:t xml:space="preserve">   </w:t>
                            </w:r>
                            <w:r w:rsidR="00E26E9F">
                              <w:rPr>
                                <w:sz w:val="18"/>
                                <w:szCs w:val="18"/>
                              </w:rPr>
                              <w:t xml:space="preserve">  </w:t>
                            </w:r>
                            <w:r w:rsidRPr="00E26E9F" w:rsidR="00621560">
                              <w:rPr>
                                <w:sz w:val="18"/>
                                <w:szCs w:val="18"/>
                              </w:rPr>
                              <w:t>This</w:t>
                            </w:r>
                            <w:r w:rsidRPr="00E26E9F" w:rsidR="00621560">
                              <w:rPr>
                                <w:sz w:val="18"/>
                                <w:szCs w:val="18"/>
                              </w:rPr>
                              <w:t xml:space="preserve"> scheme has progressed well but t</w:t>
                            </w:r>
                            <w:r w:rsidRPr="00E26E9F" w:rsidR="00300E40">
                              <w:rPr>
                                <w:sz w:val="18"/>
                                <w:szCs w:val="18"/>
                              </w:rPr>
                              <w:t xml:space="preserve">here remains uncertainty around when the final section of this scheme can be completed.  The remaining resurfacing works </w:t>
                            </w:r>
                            <w:r w:rsidRPr="00E26E9F" w:rsidR="00E26E9F">
                              <w:rPr>
                                <w:sz w:val="18"/>
                                <w:szCs w:val="18"/>
                              </w:rPr>
                              <w:t>are</w:t>
                            </w:r>
                            <w:r w:rsidRPr="00E26E9F" w:rsidR="00300E40">
                              <w:rPr>
                                <w:sz w:val="18"/>
                                <w:szCs w:val="18"/>
                              </w:rPr>
                              <w:t xml:space="preserve"> expected to be scheduled with other works in the locality</w:t>
                            </w:r>
                            <w:r w:rsidRPr="00E26E9F" w:rsidR="00621560">
                              <w:rPr>
                                <w:sz w:val="18"/>
                                <w:szCs w:val="18"/>
                              </w:rPr>
                              <w:t>,</w:t>
                            </w:r>
                            <w:r w:rsidRPr="00E26E9F" w:rsidR="00300E40">
                              <w:rPr>
                                <w:sz w:val="18"/>
                                <w:szCs w:val="18"/>
                              </w:rPr>
                              <w:t xml:space="preserve"> but the extreme hot weather conditions are affecting the programme.</w:t>
                            </w:r>
                          </w:p>
                          <w:p w:rsidR="00A26438" w:rsidRPr="00E26E9F" w:rsidP="00A26438">
                            <w:pPr>
                              <w:rPr>
                                <w:sz w:val="18"/>
                                <w:szCs w:val="18"/>
                              </w:rPr>
                            </w:pPr>
                            <w:r w:rsidRPr="00E26E9F">
                              <w:rPr>
                                <w:b/>
                                <w:color w:val="2E74B5" w:themeColor="accent1" w:themeShade="BF"/>
                                <w:sz w:val="18"/>
                                <w:szCs w:val="18"/>
                              </w:rPr>
                              <w:t>Grimsargh Green</w:t>
                            </w:r>
                            <w:r w:rsidRPr="00E26E9F">
                              <w:rPr>
                                <w:color w:val="2E74B5" w:themeColor="accent1" w:themeShade="BF"/>
                                <w:sz w:val="18"/>
                                <w:szCs w:val="18"/>
                              </w:rPr>
                              <w:t xml:space="preserve"> </w:t>
                            </w:r>
                            <w:r w:rsidRPr="00E26E9F">
                              <w:rPr>
                                <w:sz w:val="18"/>
                                <w:szCs w:val="18"/>
                              </w:rPr>
                              <w:t xml:space="preserve">– </w:t>
                            </w:r>
                            <w:r w:rsidRPr="00E26E9F" w:rsidR="00300E40">
                              <w:rPr>
                                <w:b/>
                                <w:color w:val="FF0000"/>
                                <w:sz w:val="18"/>
                                <w:szCs w:val="18"/>
                              </w:rPr>
                              <w:t>(movement in the programme</w:t>
                            </w:r>
                            <w:r w:rsidRPr="00E26E9F" w:rsidR="00E26E9F">
                              <w:rPr>
                                <w:b/>
                                <w:color w:val="FF0000"/>
                                <w:sz w:val="18"/>
                                <w:szCs w:val="18"/>
                              </w:rPr>
                              <w:t xml:space="preserve"> – 12 month delay</w:t>
                            </w:r>
                            <w:r w:rsidRPr="00E26E9F" w:rsidR="00300E40">
                              <w:rPr>
                                <w:b/>
                                <w:color w:val="FF0000"/>
                                <w:sz w:val="18"/>
                                <w:szCs w:val="18"/>
                              </w:rPr>
                              <w:t>)</w:t>
                            </w:r>
                            <w:r w:rsidRPr="00E26E9F" w:rsidR="00300E40">
                              <w:rPr>
                                <w:color w:val="FF0000"/>
                                <w:sz w:val="18"/>
                                <w:szCs w:val="18"/>
                              </w:rPr>
                              <w:t xml:space="preserve"> </w:t>
                            </w:r>
                            <w:r w:rsidRPr="00E26E9F" w:rsidR="00B0625D">
                              <w:rPr>
                                <w:color w:val="FF0000"/>
                                <w:sz w:val="18"/>
                                <w:szCs w:val="18"/>
                              </w:rPr>
                              <w:t xml:space="preserve">  </w:t>
                            </w:r>
                            <w:r w:rsidR="00E26E9F">
                              <w:rPr>
                                <w:color w:val="FF0000"/>
                                <w:sz w:val="18"/>
                                <w:szCs w:val="18"/>
                              </w:rPr>
                              <w:t xml:space="preserve"> </w:t>
                            </w:r>
                            <w:r w:rsidRPr="00E26E9F" w:rsidR="00E26E9F">
                              <w:rPr>
                                <w:color w:val="FF0000"/>
                                <w:sz w:val="18"/>
                                <w:szCs w:val="18"/>
                              </w:rPr>
                              <w:t xml:space="preserve"> </w:t>
                            </w:r>
                            <w:r w:rsidRPr="00E26E9F" w:rsidR="00300E40">
                              <w:rPr>
                                <w:sz w:val="18"/>
                                <w:szCs w:val="18"/>
                              </w:rPr>
                              <w:t>This</w:t>
                            </w:r>
                            <w:r w:rsidRPr="00E26E9F" w:rsidR="00300E40">
                              <w:rPr>
                                <w:sz w:val="18"/>
                                <w:szCs w:val="18"/>
                              </w:rPr>
                              <w:t xml:space="preserve"> scheme was originally programmed for completion in </w:t>
                            </w:r>
                            <w:r w:rsidRPr="00E26E9F" w:rsidR="00E26E9F">
                              <w:rPr>
                                <w:sz w:val="18"/>
                                <w:szCs w:val="18"/>
                              </w:rPr>
                              <w:t>March 2018</w:t>
                            </w:r>
                            <w:r w:rsidRPr="00E26E9F" w:rsidR="00300E40">
                              <w:rPr>
                                <w:sz w:val="18"/>
                                <w:szCs w:val="18"/>
                              </w:rPr>
                              <w:t xml:space="preserve">.  </w:t>
                            </w:r>
                            <w:r w:rsidRPr="00E26E9F" w:rsidR="00B0625D">
                              <w:rPr>
                                <w:sz w:val="18"/>
                                <w:szCs w:val="18"/>
                              </w:rPr>
                              <w:t xml:space="preserve">This has now moved to </w:t>
                            </w:r>
                            <w:r w:rsidRPr="00E26E9F" w:rsidR="00E26E9F">
                              <w:rPr>
                                <w:sz w:val="18"/>
                                <w:szCs w:val="18"/>
                              </w:rPr>
                              <w:t>March 2019</w:t>
                            </w:r>
                            <w:r w:rsidRPr="00E26E9F" w:rsidR="00B0625D">
                              <w:rPr>
                                <w:sz w:val="18"/>
                                <w:szCs w:val="18"/>
                              </w:rPr>
                              <w:t xml:space="preserve"> as a result of the scheme being linked closely with work on the parks strategy </w:t>
                            </w:r>
                            <w:r w:rsidRPr="00E26E9F" w:rsidR="00621560">
                              <w:rPr>
                                <w:sz w:val="18"/>
                                <w:szCs w:val="18"/>
                              </w:rPr>
                              <w:t>which</w:t>
                            </w:r>
                            <w:r w:rsidRPr="00E26E9F" w:rsidR="00B0625D">
                              <w:rPr>
                                <w:sz w:val="18"/>
                                <w:szCs w:val="18"/>
                              </w:rPr>
                              <w:t xml:space="preserve"> is taking longer than expected</w:t>
                            </w:r>
                            <w:r w:rsidRPr="00E26E9F" w:rsidR="00621560">
                              <w:rPr>
                                <w:sz w:val="18"/>
                                <w:szCs w:val="18"/>
                              </w:rPr>
                              <w:t>.  In addition there is a need</w:t>
                            </w:r>
                            <w:r w:rsidRPr="00E26E9F" w:rsidR="00B0625D">
                              <w:rPr>
                                <w:sz w:val="18"/>
                                <w:szCs w:val="18"/>
                              </w:rPr>
                              <w:t xml:space="preserve"> to reach agreement with the parish council on future maintenance.</w:t>
                            </w:r>
                          </w:p>
                          <w:p w:rsidR="00300E40" w:rsidRPr="00E26E9F" w:rsidP="00300E40">
                            <w:pPr>
                              <w:rPr>
                                <w:rFonts w:cs="Arial"/>
                                <w:sz w:val="18"/>
                                <w:szCs w:val="18"/>
                              </w:rPr>
                            </w:pPr>
                            <w:r w:rsidRPr="00E26E9F">
                              <w:rPr>
                                <w:b/>
                                <w:color w:val="2E74B5" w:themeColor="accent1" w:themeShade="BF"/>
                                <w:sz w:val="18"/>
                                <w:szCs w:val="18"/>
                              </w:rPr>
                              <w:t>Guild Wheel Watery Lane</w:t>
                            </w:r>
                            <w:r w:rsidRPr="00E26E9F">
                              <w:rPr>
                                <w:color w:val="2E74B5" w:themeColor="accent1" w:themeShade="BF"/>
                                <w:sz w:val="18"/>
                                <w:szCs w:val="18"/>
                              </w:rPr>
                              <w:t xml:space="preserve"> </w:t>
                            </w:r>
                            <w:r w:rsidRPr="00E26E9F">
                              <w:rPr>
                                <w:sz w:val="18"/>
                                <w:szCs w:val="18"/>
                              </w:rPr>
                              <w:t>–</w:t>
                            </w:r>
                            <w:r w:rsidRPr="00E26E9F">
                              <w:rPr>
                                <w:rFonts w:ascii="Arial" w:hAnsi="Arial" w:cs="Arial"/>
                                <w:color w:val="1F497D"/>
                                <w:sz w:val="18"/>
                                <w:szCs w:val="18"/>
                              </w:rPr>
                              <w:t xml:space="preserve"> </w:t>
                            </w:r>
                            <w:r w:rsidRPr="00E26E9F">
                              <w:rPr>
                                <w:rFonts w:cs="Arial"/>
                                <w:b/>
                                <w:color w:val="FF0000"/>
                                <w:sz w:val="18"/>
                                <w:szCs w:val="18"/>
                              </w:rPr>
                              <w:t>(movement in the programme</w:t>
                            </w:r>
                            <w:r w:rsidRPr="00E26E9F" w:rsidR="00E26E9F">
                              <w:rPr>
                                <w:rFonts w:cs="Arial"/>
                                <w:b/>
                                <w:color w:val="FF0000"/>
                                <w:sz w:val="18"/>
                                <w:szCs w:val="18"/>
                              </w:rPr>
                              <w:t xml:space="preserve"> – 10 month delay</w:t>
                            </w:r>
                            <w:r w:rsidRPr="00E26E9F">
                              <w:rPr>
                                <w:rFonts w:cs="Arial"/>
                                <w:b/>
                                <w:color w:val="FF0000"/>
                                <w:sz w:val="18"/>
                                <w:szCs w:val="18"/>
                              </w:rPr>
                              <w:t>)</w:t>
                            </w:r>
                            <w:r w:rsidRPr="00E26E9F">
                              <w:rPr>
                                <w:rFonts w:ascii="Arial" w:hAnsi="Arial" w:cs="Arial"/>
                                <w:color w:val="FF0000"/>
                                <w:sz w:val="18"/>
                                <w:szCs w:val="18"/>
                              </w:rPr>
                              <w:t xml:space="preserve"> </w:t>
                            </w:r>
                            <w:r w:rsidRPr="00E26E9F">
                              <w:rPr>
                                <w:rFonts w:cs="Arial"/>
                                <w:sz w:val="18"/>
                                <w:szCs w:val="18"/>
                              </w:rPr>
                              <w:t>Due to other priorities and spending deadlines, this scheme has been delayed. However, the scheme has been added to Preston City Council's Capital programme following a decision by Cabinet on 20</w:t>
                            </w:r>
                            <w:r w:rsidRPr="00E26E9F">
                              <w:rPr>
                                <w:rFonts w:cs="Arial"/>
                                <w:sz w:val="18"/>
                                <w:szCs w:val="18"/>
                                <w:vertAlign w:val="superscript"/>
                              </w:rPr>
                              <w:t>th</w:t>
                            </w:r>
                            <w:r w:rsidRPr="00E26E9F">
                              <w:rPr>
                                <w:rFonts w:cs="Arial"/>
                                <w:sz w:val="18"/>
                                <w:szCs w:val="18"/>
                              </w:rPr>
                              <w:t xml:space="preserve"> June 2018 when match funding was also agreed. In the previous programme start on site was anticipated in </w:t>
                            </w:r>
                            <w:r w:rsidRPr="00E26E9F" w:rsidR="00621560">
                              <w:rPr>
                                <w:rFonts w:cs="Arial"/>
                                <w:sz w:val="18"/>
                                <w:szCs w:val="18"/>
                              </w:rPr>
                              <w:t>by June 2018</w:t>
                            </w:r>
                            <w:r w:rsidRPr="00E26E9F">
                              <w:rPr>
                                <w:rFonts w:cs="Arial"/>
                                <w:sz w:val="18"/>
                                <w:szCs w:val="18"/>
                              </w:rPr>
                              <w:t xml:space="preserve">, as a result </w:t>
                            </w:r>
                            <w:r w:rsidRPr="00E26E9F" w:rsidR="00621560">
                              <w:rPr>
                                <w:rFonts w:cs="Arial"/>
                                <w:sz w:val="18"/>
                                <w:szCs w:val="18"/>
                              </w:rPr>
                              <w:t xml:space="preserve">of the above </w:t>
                            </w:r>
                            <w:r w:rsidRPr="00E26E9F">
                              <w:rPr>
                                <w:rFonts w:cs="Arial"/>
                                <w:sz w:val="18"/>
                                <w:szCs w:val="18"/>
                              </w:rPr>
                              <w:t xml:space="preserve">this has been moved back to </w:t>
                            </w:r>
                            <w:r w:rsidRPr="00E26E9F" w:rsidR="00621560">
                              <w:rPr>
                                <w:rFonts w:cs="Arial"/>
                                <w:sz w:val="18"/>
                                <w:szCs w:val="18"/>
                              </w:rPr>
                              <w:t>March 2019</w:t>
                            </w:r>
                            <w:r w:rsidRPr="00E26E9F">
                              <w:rPr>
                                <w:rFonts w:cs="Arial"/>
                                <w:sz w:val="18"/>
                                <w:szCs w:val="18"/>
                              </w:rPr>
                              <w:t>.</w:t>
                            </w:r>
                          </w:p>
                          <w:p w:rsidR="00300E40" w:rsidRPr="00E26E9F" w:rsidP="00300E40">
                            <w:pPr>
                              <w:rPr>
                                <w:rFonts w:cs="Arial"/>
                                <w:sz w:val="18"/>
                                <w:szCs w:val="18"/>
                              </w:rPr>
                            </w:pPr>
                            <w:r w:rsidRPr="00E26E9F">
                              <w:rPr>
                                <w:rFonts w:cs="Arial"/>
                                <w:b/>
                                <w:color w:val="2E74B5" w:themeColor="accent1" w:themeShade="BF"/>
                                <w:sz w:val="18"/>
                                <w:szCs w:val="18"/>
                              </w:rPr>
                              <w:t>Guild Wheel Bluebell Way</w:t>
                            </w:r>
                            <w:r w:rsidRPr="00E26E9F">
                              <w:rPr>
                                <w:rFonts w:cs="Arial"/>
                                <w:color w:val="2E74B5" w:themeColor="accent1" w:themeShade="BF"/>
                                <w:sz w:val="18"/>
                                <w:szCs w:val="18"/>
                              </w:rPr>
                              <w:t xml:space="preserve"> </w:t>
                            </w:r>
                            <w:r w:rsidRPr="00E26E9F">
                              <w:rPr>
                                <w:rFonts w:cs="Arial"/>
                                <w:sz w:val="18"/>
                                <w:szCs w:val="18"/>
                              </w:rPr>
                              <w:t xml:space="preserve">– </w:t>
                            </w:r>
                            <w:r w:rsidRPr="00E26E9F">
                              <w:rPr>
                                <w:rFonts w:cs="Arial"/>
                                <w:b/>
                                <w:color w:val="FF0000"/>
                                <w:sz w:val="18"/>
                                <w:szCs w:val="18"/>
                              </w:rPr>
                              <w:t>(</w:t>
                            </w:r>
                            <w:r w:rsidR="00886E7E">
                              <w:rPr>
                                <w:rFonts w:cs="Arial"/>
                                <w:b/>
                                <w:color w:val="FF0000"/>
                                <w:sz w:val="18"/>
                                <w:szCs w:val="18"/>
                              </w:rPr>
                              <w:t>10 month delay</w:t>
                            </w:r>
                            <w:r w:rsidRPr="00E26E9F">
                              <w:rPr>
                                <w:rFonts w:cs="Arial"/>
                                <w:b/>
                                <w:color w:val="FF0000"/>
                                <w:sz w:val="18"/>
                                <w:szCs w:val="18"/>
                              </w:rPr>
                              <w:t>)</w:t>
                            </w:r>
                            <w:r w:rsidRPr="00E26E9F">
                              <w:rPr>
                                <w:rFonts w:cs="Arial"/>
                                <w:color w:val="FF0000"/>
                                <w:sz w:val="18"/>
                                <w:szCs w:val="18"/>
                              </w:rPr>
                              <w:t xml:space="preserve"> </w:t>
                            </w:r>
                            <w:r w:rsidRPr="00E26E9F" w:rsidR="0060520B">
                              <w:rPr>
                                <w:rFonts w:cs="Arial"/>
                                <w:sz w:val="18"/>
                                <w:szCs w:val="18"/>
                              </w:rPr>
                              <w:t>T</w:t>
                            </w:r>
                            <w:r w:rsidRPr="00E26E9F">
                              <w:rPr>
                                <w:rFonts w:cs="Arial"/>
                                <w:sz w:val="18"/>
                                <w:szCs w:val="18"/>
                              </w:rPr>
                              <w:t>his project has slipped as a consequence of the need to identify additional funding sources in order to deliver a comprehensive scheme for this important Guild Wheel link.  </w:t>
                            </w:r>
                            <w:r w:rsidRPr="00E26E9F" w:rsidR="0060520B">
                              <w:rPr>
                                <w:rFonts w:cs="Arial"/>
                                <w:sz w:val="18"/>
                                <w:szCs w:val="18"/>
                              </w:rPr>
                              <w:t xml:space="preserve">The design is now anticipated to be developed by the end of </w:t>
                            </w:r>
                            <w:r w:rsidRPr="00E26E9F" w:rsidR="000A3F5E">
                              <w:rPr>
                                <w:rFonts w:cs="Arial"/>
                                <w:sz w:val="18"/>
                                <w:szCs w:val="18"/>
                              </w:rPr>
                              <w:t>December 2018</w:t>
                            </w:r>
                            <w:r w:rsidRPr="00E26E9F" w:rsidR="0060520B">
                              <w:rPr>
                                <w:rFonts w:cs="Arial"/>
                                <w:sz w:val="18"/>
                                <w:szCs w:val="18"/>
                              </w:rPr>
                              <w:t>.</w:t>
                            </w:r>
                          </w:p>
                          <w:p w:rsidR="00E2141C" w:rsidRPr="00E26E9F" w:rsidP="009511D1">
                            <w:pPr>
                              <w:rPr>
                                <w:rFonts w:cs="Arial"/>
                                <w:sz w:val="18"/>
                                <w:szCs w:val="18"/>
                              </w:rPr>
                            </w:pPr>
                            <w:r w:rsidRPr="00E26E9F">
                              <w:rPr>
                                <w:rFonts w:cs="Arial"/>
                                <w:b/>
                                <w:color w:val="2E74B5" w:themeColor="accent1" w:themeShade="BF"/>
                                <w:sz w:val="18"/>
                                <w:szCs w:val="18"/>
                              </w:rPr>
                              <w:t>P</w:t>
                            </w:r>
                            <w:r w:rsidRPr="00E26E9F">
                              <w:rPr>
                                <w:rFonts w:cs="Arial"/>
                                <w:b/>
                                <w:color w:val="2E74B5" w:themeColor="accent1" w:themeShade="BF"/>
                                <w:sz w:val="18"/>
                                <w:szCs w:val="18"/>
                              </w:rPr>
                              <w:t xml:space="preserve">reston </w:t>
                            </w:r>
                            <w:r w:rsidRPr="00E26E9F" w:rsidR="000A3F5E">
                              <w:rPr>
                                <w:rFonts w:cs="Arial"/>
                                <w:b/>
                                <w:color w:val="2E74B5" w:themeColor="accent1" w:themeShade="BF"/>
                                <w:sz w:val="18"/>
                                <w:szCs w:val="18"/>
                              </w:rPr>
                              <w:t>B</w:t>
                            </w:r>
                            <w:r w:rsidRPr="00E26E9F">
                              <w:rPr>
                                <w:rFonts w:cs="Arial"/>
                                <w:b/>
                                <w:color w:val="2E74B5" w:themeColor="accent1" w:themeShade="BF"/>
                                <w:sz w:val="18"/>
                                <w:szCs w:val="18"/>
                              </w:rPr>
                              <w:t xml:space="preserve">us </w:t>
                            </w:r>
                            <w:r w:rsidRPr="00E26E9F" w:rsidR="000A3F5E">
                              <w:rPr>
                                <w:rFonts w:cs="Arial"/>
                                <w:b/>
                                <w:color w:val="2E74B5" w:themeColor="accent1" w:themeShade="BF"/>
                                <w:sz w:val="18"/>
                                <w:szCs w:val="18"/>
                              </w:rPr>
                              <w:t>S</w:t>
                            </w:r>
                            <w:r w:rsidRPr="00E26E9F">
                              <w:rPr>
                                <w:rFonts w:cs="Arial"/>
                                <w:b/>
                                <w:color w:val="2E74B5" w:themeColor="accent1" w:themeShade="BF"/>
                                <w:sz w:val="18"/>
                                <w:szCs w:val="18"/>
                              </w:rPr>
                              <w:t>tation – Youth Zone –</w:t>
                            </w:r>
                            <w:r w:rsidRPr="00E26E9F" w:rsidR="00E26E9F">
                              <w:rPr>
                                <w:rFonts w:cs="Arial"/>
                                <w:b/>
                                <w:color w:val="2E74B5" w:themeColor="accent1" w:themeShade="BF"/>
                                <w:sz w:val="18"/>
                                <w:szCs w:val="18"/>
                              </w:rPr>
                              <w:t xml:space="preserve"> </w:t>
                            </w:r>
                            <w:r w:rsidRPr="00E26E9F" w:rsidR="00E26E9F">
                              <w:rPr>
                                <w:rFonts w:cs="Arial"/>
                                <w:b/>
                                <w:color w:val="FF0000"/>
                                <w:sz w:val="18"/>
                                <w:szCs w:val="18"/>
                              </w:rPr>
                              <w:t>(movement in the programme – TBD)</w:t>
                            </w:r>
                            <w:r w:rsidRPr="00E26E9F">
                              <w:rPr>
                                <w:rFonts w:cs="Arial"/>
                                <w:b/>
                                <w:color w:val="FF0000"/>
                                <w:sz w:val="18"/>
                                <w:szCs w:val="18"/>
                              </w:rPr>
                              <w:t xml:space="preserve"> </w:t>
                            </w:r>
                            <w:r w:rsidRPr="00E26E9F">
                              <w:rPr>
                                <w:rFonts w:cs="Arial"/>
                                <w:sz w:val="18"/>
                                <w:szCs w:val="18"/>
                              </w:rPr>
                              <w:t>A tender for an operator to run the facility was unsuccessful with no bids received.  LCC cabinet will consider options in August about how to proceed with this project.</w:t>
                            </w:r>
                          </w:p>
                          <w:p w:rsidR="009511D1" w:rsidRPr="00E26E9F" w:rsidP="009511D1">
                            <w:pPr>
                              <w:rPr>
                                <w:rFonts w:cs="Arial"/>
                                <w:b/>
                                <w:color w:val="FF0000"/>
                                <w:sz w:val="18"/>
                                <w:szCs w:val="18"/>
                              </w:rPr>
                            </w:pPr>
                            <w:r w:rsidRPr="00E26E9F">
                              <w:rPr>
                                <w:rFonts w:cs="Arial"/>
                                <w:b/>
                                <w:color w:val="2E74B5" w:themeColor="accent1" w:themeShade="BF"/>
                                <w:sz w:val="18"/>
                                <w:szCs w:val="18"/>
                              </w:rPr>
                              <w:t>Fishergate</w:t>
                            </w:r>
                            <w:r w:rsidRPr="00E26E9F">
                              <w:rPr>
                                <w:rFonts w:cs="Arial"/>
                                <w:b/>
                                <w:color w:val="2E74B5" w:themeColor="accent1" w:themeShade="BF"/>
                                <w:sz w:val="18"/>
                                <w:szCs w:val="18"/>
                              </w:rPr>
                              <w:t xml:space="preserve"> </w:t>
                            </w:r>
                            <w:r w:rsidRPr="00E26E9F" w:rsidR="00FA3EBF">
                              <w:rPr>
                                <w:rFonts w:cs="Arial"/>
                                <w:b/>
                                <w:color w:val="2E74B5" w:themeColor="accent1" w:themeShade="BF"/>
                                <w:sz w:val="18"/>
                                <w:szCs w:val="18"/>
                              </w:rPr>
                              <w:t xml:space="preserve">Phase </w:t>
                            </w:r>
                            <w:r w:rsidRPr="00E26E9F">
                              <w:rPr>
                                <w:rFonts w:cs="Arial"/>
                                <w:b/>
                                <w:color w:val="2E74B5" w:themeColor="accent1" w:themeShade="BF"/>
                                <w:sz w:val="18"/>
                                <w:szCs w:val="18"/>
                              </w:rPr>
                              <w:t>3</w:t>
                            </w:r>
                            <w:r w:rsidRPr="00E26E9F">
                              <w:rPr>
                                <w:rFonts w:cs="Arial"/>
                                <w:color w:val="2E74B5" w:themeColor="accent1" w:themeShade="BF"/>
                                <w:sz w:val="18"/>
                                <w:szCs w:val="18"/>
                              </w:rPr>
                              <w:t xml:space="preserve"> – </w:t>
                            </w:r>
                            <w:r w:rsidRPr="00E26E9F" w:rsidR="00E26E9F">
                              <w:rPr>
                                <w:rFonts w:cs="Arial"/>
                                <w:b/>
                                <w:color w:val="FF0000"/>
                                <w:sz w:val="18"/>
                                <w:szCs w:val="18"/>
                              </w:rPr>
                              <w:t>(movement in the programme – TBD)</w:t>
                            </w:r>
                            <w:r w:rsidRPr="00E26E9F" w:rsidR="00E26E9F">
                              <w:rPr>
                                <w:rFonts w:cs="Arial"/>
                                <w:color w:val="FF0000"/>
                                <w:sz w:val="18"/>
                                <w:szCs w:val="18"/>
                              </w:rPr>
                              <w:t xml:space="preserve">  </w:t>
                            </w:r>
                            <w:r w:rsidR="00E26E9F">
                              <w:rPr>
                                <w:rFonts w:cs="Arial"/>
                                <w:color w:val="FF0000"/>
                                <w:sz w:val="18"/>
                                <w:szCs w:val="18"/>
                              </w:rPr>
                              <w:t xml:space="preserve"> </w:t>
                            </w:r>
                            <w:r w:rsidRPr="00E26E9F" w:rsidR="000A3F5E">
                              <w:rPr>
                                <w:rFonts w:cs="Arial"/>
                                <w:sz w:val="18"/>
                                <w:szCs w:val="18"/>
                              </w:rPr>
                              <w:t>T</w:t>
                            </w:r>
                            <w:r w:rsidRPr="00E26E9F">
                              <w:rPr>
                                <w:rFonts w:cs="Arial"/>
                                <w:sz w:val="18"/>
                                <w:szCs w:val="18"/>
                              </w:rPr>
                              <w:t>his</w:t>
                            </w:r>
                            <w:r w:rsidRPr="00E26E9F">
                              <w:rPr>
                                <w:rFonts w:cs="Arial"/>
                                <w:sz w:val="18"/>
                                <w:szCs w:val="18"/>
                              </w:rPr>
                              <w:t xml:space="preserve"> scheme now includes the western apron</w:t>
                            </w:r>
                            <w:r w:rsidRPr="00E26E9F" w:rsidR="000A3F5E">
                              <w:rPr>
                                <w:rFonts w:cs="Arial"/>
                                <w:sz w:val="18"/>
                                <w:szCs w:val="18"/>
                              </w:rPr>
                              <w:t xml:space="preserve"> which adjoins the youth zone area.  H</w:t>
                            </w:r>
                            <w:r w:rsidRPr="00E26E9F" w:rsidR="00E2141C">
                              <w:rPr>
                                <w:rFonts w:cs="Arial"/>
                                <w:sz w:val="18"/>
                                <w:szCs w:val="18"/>
                              </w:rPr>
                              <w:t>owever there remains uncertainty in the programme as work will be affected by the Youth Zone.  There will be more certainty around the programme following the cabinet decision in August.</w:t>
                            </w:r>
                          </w:p>
                          <w:p w:rsidR="00933EEE" w:rsidRPr="00E26E9F" w:rsidP="00933EEE">
                            <w:pPr>
                              <w:spacing w:after="0" w:line="240" w:lineRule="auto"/>
                              <w:rPr>
                                <w:sz w:val="18"/>
                                <w:szCs w:val="18"/>
                              </w:rPr>
                            </w:pPr>
                            <w:r w:rsidRPr="00E26E9F">
                              <w:rPr>
                                <w:b/>
                                <w:color w:val="2E74B5" w:themeColor="accent1" w:themeShade="BF"/>
                                <w:sz w:val="18"/>
                                <w:szCs w:val="18"/>
                              </w:rPr>
                              <w:t xml:space="preserve">Broughton/Fulwood corridor (north of M55) </w:t>
                            </w:r>
                            <w:r w:rsidRPr="00E26E9F">
                              <w:rPr>
                                <w:color w:val="FF0000"/>
                                <w:sz w:val="18"/>
                                <w:szCs w:val="18"/>
                              </w:rPr>
                              <w:t xml:space="preserve">–   </w:t>
                            </w:r>
                            <w:r w:rsidRPr="00E26E9F">
                              <w:rPr>
                                <w:b/>
                                <w:color w:val="FF0000"/>
                                <w:sz w:val="18"/>
                                <w:szCs w:val="18"/>
                              </w:rPr>
                              <w:t>(movement in the programme</w:t>
                            </w:r>
                            <w:r w:rsidRPr="00E26E9F" w:rsidR="00E26E9F">
                              <w:rPr>
                                <w:b/>
                                <w:color w:val="FF0000"/>
                                <w:sz w:val="18"/>
                                <w:szCs w:val="18"/>
                              </w:rPr>
                              <w:t xml:space="preserve"> – 3 month delay overall</w:t>
                            </w:r>
                            <w:r w:rsidRPr="00E26E9F">
                              <w:rPr>
                                <w:b/>
                                <w:color w:val="FF0000"/>
                                <w:sz w:val="18"/>
                                <w:szCs w:val="18"/>
                              </w:rPr>
                              <w:t>)</w:t>
                            </w:r>
                            <w:r w:rsidRPr="00E26E9F">
                              <w:rPr>
                                <w:color w:val="FF0000"/>
                                <w:sz w:val="18"/>
                                <w:szCs w:val="18"/>
                              </w:rPr>
                              <w:t xml:space="preserve"> </w:t>
                            </w:r>
                            <w:r w:rsidRPr="00E26E9F">
                              <w:rPr>
                                <w:sz w:val="18"/>
                                <w:szCs w:val="18"/>
                              </w:rPr>
                              <w:t xml:space="preserve">There has been a movement in this programme involving a shift in the milestone for start on site which has moved from a forecast of </w:t>
                            </w:r>
                            <w:r w:rsidRPr="00E26E9F" w:rsidR="000A3F5E">
                              <w:rPr>
                                <w:sz w:val="18"/>
                                <w:szCs w:val="18"/>
                              </w:rPr>
                              <w:t xml:space="preserve">June 2018 to </w:t>
                            </w:r>
                            <w:r w:rsidRPr="00E26E9F" w:rsidR="00E26E9F">
                              <w:rPr>
                                <w:sz w:val="18"/>
                                <w:szCs w:val="18"/>
                              </w:rPr>
                              <w:t>July</w:t>
                            </w:r>
                            <w:r w:rsidRPr="00E26E9F" w:rsidR="000A3F5E">
                              <w:rPr>
                                <w:sz w:val="18"/>
                                <w:szCs w:val="18"/>
                              </w:rPr>
                              <w:t xml:space="preserve"> 2018</w:t>
                            </w:r>
                            <w:r w:rsidRPr="00E26E9F">
                              <w:rPr>
                                <w:sz w:val="18"/>
                                <w:szCs w:val="18"/>
                              </w:rPr>
                              <w:t xml:space="preserve">.  This was as a result of delays in the procurement process which took longer than anticipated.  </w:t>
                            </w:r>
                          </w:p>
                          <w:p w:rsidR="00933EEE" w:rsidRPr="00E26E9F" w:rsidP="00933EEE">
                            <w:pPr>
                              <w:spacing w:after="0" w:line="240" w:lineRule="auto"/>
                              <w:rPr>
                                <w:sz w:val="18"/>
                                <w:szCs w:val="18"/>
                              </w:rPr>
                            </w:pPr>
                          </w:p>
                          <w:p w:rsidR="006C6553" w:rsidRPr="00E26E9F" w:rsidP="00933EEE">
                            <w:pPr>
                              <w:rPr>
                                <w:sz w:val="18"/>
                                <w:szCs w:val="18"/>
                              </w:rPr>
                            </w:pPr>
                            <w:r w:rsidRPr="00E26E9F">
                              <w:rPr>
                                <w:b/>
                                <w:color w:val="2E74B5" w:themeColor="accent1" w:themeShade="BF"/>
                                <w:sz w:val="18"/>
                                <w:szCs w:val="18"/>
                              </w:rPr>
                              <w:t xml:space="preserve">A582 </w:t>
                            </w:r>
                            <w:r w:rsidRPr="00E26E9F">
                              <w:rPr>
                                <w:b/>
                                <w:color w:val="2E74B5" w:themeColor="accent1" w:themeShade="BF"/>
                                <w:sz w:val="18"/>
                                <w:szCs w:val="18"/>
                              </w:rPr>
                              <w:t>Dualling</w:t>
                            </w:r>
                            <w:r w:rsidRPr="00E26E9F">
                              <w:rPr>
                                <w:b/>
                                <w:color w:val="2E74B5" w:themeColor="accent1" w:themeShade="BF"/>
                                <w:sz w:val="18"/>
                                <w:szCs w:val="18"/>
                              </w:rPr>
                              <w:t xml:space="preserve"> </w:t>
                            </w:r>
                            <w:r w:rsidRPr="00E26E9F">
                              <w:rPr>
                                <w:b/>
                                <w:sz w:val="18"/>
                                <w:szCs w:val="18"/>
                              </w:rPr>
                              <w:t xml:space="preserve">– </w:t>
                            </w:r>
                            <w:r w:rsidRPr="00E26E9F">
                              <w:rPr>
                                <w:sz w:val="18"/>
                                <w:szCs w:val="18"/>
                              </w:rPr>
                              <w:t xml:space="preserve">Milestones for this scheme remain unchanged from the previous programme and work continues with design leading to a planning application submission </w:t>
                            </w:r>
                            <w:r w:rsidRPr="00E26E9F">
                              <w:rPr>
                                <w:sz w:val="18"/>
                                <w:szCs w:val="18"/>
                              </w:rPr>
                              <w:t>by December 2019</w:t>
                            </w:r>
                            <w:r w:rsidRPr="00E26E9F" w:rsidR="00FE3F92">
                              <w:rPr>
                                <w:sz w:val="18"/>
                                <w:szCs w:val="18"/>
                              </w:rPr>
                              <w:t>.</w:t>
                            </w:r>
                            <w:r w:rsidRPr="00E26E9F">
                              <w:rPr>
                                <w:sz w:val="18"/>
                                <w:szCs w:val="18"/>
                              </w:rPr>
                              <w:t xml:space="preserve">  Budget pressures are expected on this scheme and officers are currently working to establish latest cost estimates.</w:t>
                            </w:r>
                          </w:p>
                          <w:p w:rsidR="005B731C" w:rsidRPr="005B731C" w:rsidP="00933EEE">
                            <w:pPr>
                              <w:rPr>
                                <w:sz w:val="20"/>
                                <w:szCs w:val="20"/>
                              </w:rPr>
                            </w:pPr>
                            <w:r w:rsidRPr="00E26E9F">
                              <w:rPr>
                                <w:b/>
                                <w:color w:val="2E74B5" w:themeColor="accent1" w:themeShade="BF"/>
                                <w:sz w:val="18"/>
                                <w:szCs w:val="18"/>
                              </w:rPr>
                              <w:t>Lancaster Canal Towpath and Tom Benson Way</w:t>
                            </w:r>
                            <w:r w:rsidRPr="00E26E9F">
                              <w:rPr>
                                <w:color w:val="2E74B5" w:themeColor="accent1" w:themeShade="BF"/>
                                <w:sz w:val="18"/>
                                <w:szCs w:val="18"/>
                              </w:rPr>
                              <w:t xml:space="preserve"> </w:t>
                            </w:r>
                            <w:r w:rsidRPr="00E26E9F">
                              <w:rPr>
                                <w:sz w:val="18"/>
                                <w:szCs w:val="18"/>
                              </w:rPr>
                              <w:t xml:space="preserve">– </w:t>
                            </w:r>
                            <w:r w:rsidRPr="00E26E9F" w:rsidR="00E26E9F">
                              <w:rPr>
                                <w:b/>
                                <w:color w:val="FF0000"/>
                                <w:sz w:val="18"/>
                                <w:szCs w:val="18"/>
                              </w:rPr>
                              <w:t>(movement in the programme</w:t>
                            </w:r>
                            <w:r w:rsidR="00886E7E">
                              <w:rPr>
                                <w:b/>
                                <w:color w:val="FF0000"/>
                                <w:sz w:val="18"/>
                                <w:szCs w:val="18"/>
                              </w:rPr>
                              <w:t>- 3 month delay</w:t>
                            </w:r>
                            <w:bookmarkStart w:id="0" w:name="_GoBack"/>
                            <w:bookmarkEnd w:id="0"/>
                            <w:r w:rsidRPr="00E26E9F" w:rsidR="00E26E9F">
                              <w:rPr>
                                <w:b/>
                                <w:color w:val="FF0000"/>
                                <w:sz w:val="18"/>
                                <w:szCs w:val="18"/>
                              </w:rPr>
                              <w:t>)</w:t>
                            </w:r>
                            <w:r w:rsidRPr="00E26E9F" w:rsidR="00E26E9F">
                              <w:rPr>
                                <w:color w:val="FF0000"/>
                                <w:sz w:val="18"/>
                                <w:szCs w:val="18"/>
                              </w:rPr>
                              <w:t xml:space="preserve"> </w:t>
                            </w:r>
                            <w:r w:rsidRPr="00E26E9F" w:rsidR="006C6553">
                              <w:rPr>
                                <w:sz w:val="18"/>
                                <w:szCs w:val="18"/>
                              </w:rPr>
                              <w:t xml:space="preserve">A concept design was expected by June 2018.  This has been delayed due to other </w:t>
                            </w:r>
                            <w:r w:rsidRPr="00E26E9F">
                              <w:rPr>
                                <w:sz w:val="18"/>
                                <w:szCs w:val="18"/>
                              </w:rPr>
                              <w:t>priorities and resource</w:t>
                            </w:r>
                            <w:r w:rsidRPr="005B731C">
                              <w:rPr>
                                <w:sz w:val="20"/>
                                <w:szCs w:val="20"/>
                              </w:rPr>
                              <w:t xml:space="preserve"> issues</w:t>
                            </w:r>
                            <w:r w:rsidR="006C6553">
                              <w:rPr>
                                <w:sz w:val="20"/>
                                <w:szCs w:val="20"/>
                              </w:rPr>
                              <w:t>.</w:t>
                            </w:r>
                          </w:p>
                          <w:p w:rsidR="00E26E9F" w:rsidRPr="00E26E9F" w:rsidP="00E26E9F">
                            <w:pPr>
                              <w:rPr>
                                <w:sz w:val="18"/>
                                <w:szCs w:val="18"/>
                              </w:rPr>
                            </w:pPr>
                            <w:r w:rsidRPr="00E26E9F">
                              <w:rPr>
                                <w:b/>
                                <w:color w:val="2E74B5" w:themeColor="accent1" w:themeShade="BF"/>
                                <w:sz w:val="18"/>
                                <w:szCs w:val="18"/>
                              </w:rPr>
                              <w:t xml:space="preserve">Cottam Parkway </w:t>
                            </w:r>
                            <w:r w:rsidRPr="00E26E9F">
                              <w:rPr>
                                <w:b/>
                                <w:color w:val="5B9BD5" w:themeColor="accent1"/>
                                <w:sz w:val="18"/>
                                <w:szCs w:val="18"/>
                              </w:rPr>
                              <w:t xml:space="preserve">– </w:t>
                            </w:r>
                            <w:r w:rsidRPr="00E26E9F">
                              <w:rPr>
                                <w:b/>
                                <w:color w:val="FF0000"/>
                                <w:sz w:val="18"/>
                                <w:szCs w:val="18"/>
                              </w:rPr>
                              <w:t xml:space="preserve">(movement in the programme – 6 month delay) </w:t>
                            </w:r>
                            <w:r w:rsidRPr="00E26E9F">
                              <w:rPr>
                                <w:sz w:val="18"/>
                                <w:szCs w:val="18"/>
                              </w:rPr>
                              <w:t>The</w:t>
                            </w:r>
                            <w:r w:rsidRPr="00E26E9F">
                              <w:rPr>
                                <w:sz w:val="18"/>
                                <w:szCs w:val="18"/>
                              </w:rPr>
                              <w:t xml:space="preserve"> production of the Grip 3 business case is still underway, an options report now anticipated by November 2018 with project to complete by December 2018.  This work is being undertaken by Network Rail and was originally expected to complete by June 2018.</w:t>
                            </w:r>
                          </w:p>
                          <w:p w:rsidR="00246D4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353.55pt;height:774.8pt;margin-top:-27.85pt;margin-left:446.5pt;mso-height-percent:0;mso-height-relative:margin;mso-width-percent:0;mso-width-relative:margin;mso-wrap-distance-bottom:0;mso-wrap-distance-left:9pt;mso-wrap-distance-right:9pt;mso-wrap-distance-top:0;mso-wrap-style:square;position:absolute;visibility:visible;v-text-anchor:top;z-index:251668480" fillcolor="white" strokeweight="0.5pt">
                <v:textbox>
                  <w:txbxContent>
                    <w:p w:rsidR="00972119" w:rsidRPr="00933EEE" w:rsidP="00246D4F">
                      <w:pPr>
                        <w:spacing w:after="0" w:line="240" w:lineRule="auto"/>
                        <w:rPr>
                          <w:b/>
                          <w:color w:val="2E74B5" w:themeColor="accent1" w:themeShade="BF"/>
                        </w:rPr>
                      </w:pPr>
                      <w:r w:rsidRPr="00933EEE">
                        <w:rPr>
                          <w:b/>
                          <w:color w:val="2E74B5" w:themeColor="accent1" w:themeShade="BF"/>
                        </w:rPr>
                        <w:t xml:space="preserve">Movements </w:t>
                      </w:r>
                      <w:r w:rsidRPr="00933EEE" w:rsidR="009511D1">
                        <w:rPr>
                          <w:b/>
                          <w:color w:val="2E74B5" w:themeColor="accent1" w:themeShade="BF"/>
                        </w:rPr>
                        <w:t>in the pr</w:t>
                      </w:r>
                      <w:r w:rsidRPr="00933EEE">
                        <w:rPr>
                          <w:b/>
                          <w:color w:val="2E74B5" w:themeColor="accent1" w:themeShade="BF"/>
                        </w:rPr>
                        <w:t>ogramme</w:t>
                      </w:r>
                      <w:r w:rsidRPr="00933EEE">
                        <w:rPr>
                          <w:b/>
                          <w:color w:val="2E74B5" w:themeColor="accent1" w:themeShade="BF"/>
                        </w:rPr>
                        <w:t xml:space="preserve"> </w:t>
                      </w:r>
                      <w:r w:rsidRPr="00933EEE" w:rsidR="008E052B">
                        <w:rPr>
                          <w:b/>
                          <w:color w:val="2E74B5" w:themeColor="accent1" w:themeShade="BF"/>
                        </w:rPr>
                        <w:t xml:space="preserve">and </w:t>
                      </w:r>
                      <w:r w:rsidR="00641A6F">
                        <w:rPr>
                          <w:b/>
                          <w:color w:val="2E74B5" w:themeColor="accent1" w:themeShade="BF"/>
                        </w:rPr>
                        <w:t>issues</w:t>
                      </w:r>
                      <w:r w:rsidRPr="00933EEE" w:rsidR="00641A6F">
                        <w:rPr>
                          <w:b/>
                          <w:color w:val="2E74B5" w:themeColor="accent1" w:themeShade="BF"/>
                        </w:rPr>
                        <w:t xml:space="preserve"> </w:t>
                      </w:r>
                      <w:r w:rsidR="00641A6F">
                        <w:rPr>
                          <w:b/>
                          <w:color w:val="2E74B5" w:themeColor="accent1" w:themeShade="BF"/>
                        </w:rPr>
                        <w:t>arising</w:t>
                      </w:r>
                      <w:r w:rsidRPr="00933EEE" w:rsidR="00933EEE">
                        <w:rPr>
                          <w:b/>
                          <w:color w:val="2E74B5" w:themeColor="accent1" w:themeShade="BF"/>
                        </w:rPr>
                        <w:t xml:space="preserve"> since last update</w:t>
                      </w:r>
                      <w:r w:rsidRPr="00933EEE" w:rsidR="008418EB">
                        <w:rPr>
                          <w:b/>
                          <w:color w:val="2E74B5" w:themeColor="accent1" w:themeShade="BF"/>
                        </w:rPr>
                        <w:t>–</w:t>
                      </w:r>
                      <w:r w:rsidRPr="00933EEE">
                        <w:rPr>
                          <w:b/>
                          <w:color w:val="2E74B5" w:themeColor="accent1" w:themeShade="BF"/>
                        </w:rPr>
                        <w:t xml:space="preserve"> </w:t>
                      </w:r>
                    </w:p>
                    <w:p w:rsidR="008418EB" w:rsidP="00246D4F">
                      <w:pPr>
                        <w:spacing w:after="0" w:line="240" w:lineRule="auto"/>
                        <w:rPr>
                          <w:b/>
                          <w:color w:val="0099CC"/>
                        </w:rPr>
                      </w:pPr>
                    </w:p>
                    <w:p w:rsidR="00246D4F" w:rsidRPr="00E26E9F" w:rsidP="00246D4F">
                      <w:pPr>
                        <w:spacing w:after="0" w:line="240" w:lineRule="auto"/>
                        <w:rPr>
                          <w:sz w:val="18"/>
                          <w:szCs w:val="18"/>
                        </w:rPr>
                      </w:pPr>
                      <w:r w:rsidRPr="00E26E9F">
                        <w:rPr>
                          <w:b/>
                          <w:color w:val="2E74B5" w:themeColor="accent1" w:themeShade="BF"/>
                          <w:sz w:val="18"/>
                          <w:szCs w:val="18"/>
                        </w:rPr>
                        <w:t>Cuerden</w:t>
                      </w:r>
                      <w:r w:rsidRPr="00E26E9F">
                        <w:rPr>
                          <w:b/>
                          <w:color w:val="2E74B5" w:themeColor="accent1" w:themeShade="BF"/>
                          <w:sz w:val="18"/>
                          <w:szCs w:val="18"/>
                        </w:rPr>
                        <w:t xml:space="preserve"> Strategic Site Road Infrastructure </w:t>
                      </w:r>
                      <w:r w:rsidRPr="00E26E9F">
                        <w:rPr>
                          <w:b/>
                          <w:color w:val="0099CC"/>
                          <w:sz w:val="18"/>
                          <w:szCs w:val="18"/>
                        </w:rPr>
                        <w:t xml:space="preserve">– </w:t>
                      </w:r>
                      <w:r w:rsidRPr="00E26E9F" w:rsidR="007D7779">
                        <w:rPr>
                          <w:b/>
                          <w:color w:val="0099CC"/>
                          <w:sz w:val="18"/>
                          <w:szCs w:val="18"/>
                        </w:rPr>
                        <w:t xml:space="preserve">  </w:t>
                      </w:r>
                      <w:r w:rsidRPr="00E26E9F" w:rsidR="007D7779">
                        <w:rPr>
                          <w:b/>
                          <w:color w:val="FF0000"/>
                          <w:sz w:val="18"/>
                          <w:szCs w:val="18"/>
                        </w:rPr>
                        <w:t xml:space="preserve">(under review) </w:t>
                      </w:r>
                      <w:r w:rsidRPr="00E26E9F" w:rsidR="0043336C">
                        <w:rPr>
                          <w:sz w:val="18"/>
                          <w:szCs w:val="18"/>
                        </w:rPr>
                        <w:t>this</w:t>
                      </w:r>
                      <w:r w:rsidRPr="00E26E9F" w:rsidR="000C050C">
                        <w:rPr>
                          <w:sz w:val="18"/>
                          <w:szCs w:val="18"/>
                        </w:rPr>
                        <w:t xml:space="preserve"> </w:t>
                      </w:r>
                      <w:r w:rsidRPr="00E26E9F" w:rsidR="00E23ABC">
                        <w:rPr>
                          <w:sz w:val="18"/>
                          <w:szCs w:val="18"/>
                        </w:rPr>
                        <w:t>scheme</w:t>
                      </w:r>
                      <w:r w:rsidRPr="00E26E9F" w:rsidR="000C050C">
                        <w:rPr>
                          <w:sz w:val="18"/>
                          <w:szCs w:val="18"/>
                        </w:rPr>
                        <w:t xml:space="preserve"> is currently under review</w:t>
                      </w:r>
                    </w:p>
                    <w:p w:rsidR="008E052B" w:rsidRPr="00E26E9F" w:rsidP="00246D4F">
                      <w:pPr>
                        <w:spacing w:after="0" w:line="240" w:lineRule="auto"/>
                        <w:rPr>
                          <w:b/>
                          <w:color w:val="0099CC"/>
                          <w:sz w:val="18"/>
                          <w:szCs w:val="18"/>
                        </w:rPr>
                      </w:pPr>
                    </w:p>
                    <w:p w:rsidR="00300E40" w:rsidRPr="00E26E9F" w:rsidP="00246D4F">
                      <w:pPr>
                        <w:rPr>
                          <w:sz w:val="18"/>
                          <w:szCs w:val="18"/>
                        </w:rPr>
                      </w:pPr>
                      <w:r w:rsidRPr="00E26E9F">
                        <w:rPr>
                          <w:b/>
                          <w:color w:val="2E74B5" w:themeColor="accent1" w:themeShade="BF"/>
                          <w:sz w:val="18"/>
                          <w:szCs w:val="18"/>
                        </w:rPr>
                        <w:t xml:space="preserve">Preston </w:t>
                      </w:r>
                      <w:r w:rsidRPr="00E26E9F" w:rsidR="00246D4F">
                        <w:rPr>
                          <w:b/>
                          <w:color w:val="2E74B5" w:themeColor="accent1" w:themeShade="BF"/>
                          <w:sz w:val="18"/>
                          <w:szCs w:val="18"/>
                        </w:rPr>
                        <w:t>City Transport Plan</w:t>
                      </w:r>
                      <w:r w:rsidRPr="00E26E9F">
                        <w:rPr>
                          <w:b/>
                          <w:color w:val="2E74B5" w:themeColor="accent1" w:themeShade="BF"/>
                          <w:sz w:val="18"/>
                          <w:szCs w:val="18"/>
                        </w:rPr>
                        <w:t xml:space="preserve"> </w:t>
                      </w:r>
                      <w:r w:rsidRPr="00E26E9F">
                        <w:rPr>
                          <w:b/>
                          <w:color w:val="5B9BD5" w:themeColor="accent1"/>
                          <w:sz w:val="18"/>
                          <w:szCs w:val="18"/>
                        </w:rPr>
                        <w:t xml:space="preserve">– </w:t>
                      </w:r>
                      <w:r w:rsidRPr="00E26E9F">
                        <w:rPr>
                          <w:b/>
                          <w:color w:val="FF0000"/>
                          <w:sz w:val="18"/>
                          <w:szCs w:val="18"/>
                        </w:rPr>
                        <w:t>(</w:t>
                      </w:r>
                      <w:r w:rsidR="00886E7E">
                        <w:rPr>
                          <w:b/>
                          <w:color w:val="FF0000"/>
                          <w:sz w:val="18"/>
                          <w:szCs w:val="18"/>
                        </w:rPr>
                        <w:t>12 month delay</w:t>
                      </w:r>
                      <w:r w:rsidRPr="00E26E9F">
                        <w:rPr>
                          <w:b/>
                          <w:color w:val="FF0000"/>
                          <w:sz w:val="18"/>
                          <w:szCs w:val="18"/>
                        </w:rPr>
                        <w:t xml:space="preserve">)  </w:t>
                      </w:r>
                      <w:r w:rsidRPr="00E26E9F" w:rsidR="0043336C">
                        <w:rPr>
                          <w:b/>
                          <w:color w:val="FF0000"/>
                          <w:sz w:val="18"/>
                          <w:szCs w:val="18"/>
                        </w:rPr>
                        <w:t xml:space="preserve"> </w:t>
                      </w:r>
                      <w:r w:rsidRPr="00E26E9F" w:rsidR="00267462">
                        <w:rPr>
                          <w:sz w:val="18"/>
                          <w:szCs w:val="18"/>
                        </w:rPr>
                        <w:t>the</w:t>
                      </w:r>
                      <w:r w:rsidRPr="00E26E9F" w:rsidR="0043336C">
                        <w:rPr>
                          <w:sz w:val="18"/>
                          <w:szCs w:val="18"/>
                        </w:rPr>
                        <w:t xml:space="preserve"> production of this plan is now expected to be compl</w:t>
                      </w:r>
                      <w:r w:rsidRPr="00E26E9F" w:rsidR="00621560">
                        <w:rPr>
                          <w:sz w:val="18"/>
                          <w:szCs w:val="18"/>
                        </w:rPr>
                        <w:t xml:space="preserve">eted by </w:t>
                      </w:r>
                      <w:r w:rsidRPr="00E26E9F" w:rsidR="00E26E9F">
                        <w:rPr>
                          <w:sz w:val="18"/>
                          <w:szCs w:val="18"/>
                        </w:rPr>
                        <w:t>December 2018</w:t>
                      </w:r>
                      <w:r w:rsidRPr="00E26E9F" w:rsidR="00621560">
                        <w:rPr>
                          <w:sz w:val="18"/>
                          <w:szCs w:val="18"/>
                        </w:rPr>
                        <w:t>.  It was originally intended</w:t>
                      </w:r>
                      <w:r w:rsidRPr="00E26E9F" w:rsidR="0043336C">
                        <w:rPr>
                          <w:sz w:val="18"/>
                          <w:szCs w:val="18"/>
                        </w:rPr>
                        <w:t xml:space="preserve"> that this plan </w:t>
                      </w:r>
                      <w:r w:rsidRPr="00E26E9F" w:rsidR="00621560">
                        <w:rPr>
                          <w:sz w:val="18"/>
                          <w:szCs w:val="18"/>
                        </w:rPr>
                        <w:t xml:space="preserve">would </w:t>
                      </w:r>
                      <w:r w:rsidRPr="00E26E9F" w:rsidR="0043336C">
                        <w:rPr>
                          <w:sz w:val="18"/>
                          <w:szCs w:val="18"/>
                        </w:rPr>
                        <w:t>be aligned with other delivery plans and work has taken place to this effect</w:t>
                      </w:r>
                      <w:r w:rsidRPr="00E26E9F" w:rsidR="00621560">
                        <w:rPr>
                          <w:sz w:val="18"/>
                          <w:szCs w:val="18"/>
                        </w:rPr>
                        <w:t>.  However</w:t>
                      </w:r>
                      <w:r w:rsidRPr="00E26E9F" w:rsidR="0043336C">
                        <w:rPr>
                          <w:sz w:val="18"/>
                          <w:szCs w:val="18"/>
                        </w:rPr>
                        <w:t xml:space="preserve"> </w:t>
                      </w:r>
                      <w:r w:rsidRPr="00E26E9F" w:rsidR="008E052B">
                        <w:rPr>
                          <w:sz w:val="18"/>
                          <w:szCs w:val="18"/>
                        </w:rPr>
                        <w:t xml:space="preserve">the complexities of </w:t>
                      </w:r>
                      <w:r w:rsidRPr="00E26E9F" w:rsidR="00621560">
                        <w:rPr>
                          <w:sz w:val="18"/>
                          <w:szCs w:val="18"/>
                        </w:rPr>
                        <w:t>drawing a number of technical plans together has</w:t>
                      </w:r>
                      <w:r w:rsidRPr="00E26E9F" w:rsidR="008E052B">
                        <w:rPr>
                          <w:sz w:val="18"/>
                          <w:szCs w:val="18"/>
                        </w:rPr>
                        <w:t xml:space="preserve"> r</w:t>
                      </w:r>
                      <w:r w:rsidRPr="00E26E9F" w:rsidR="0043336C">
                        <w:rPr>
                          <w:sz w:val="18"/>
                          <w:szCs w:val="18"/>
                        </w:rPr>
                        <w:t>esulted in the need to proceed with a separate City Transport plan.</w:t>
                      </w:r>
                    </w:p>
                    <w:p w:rsidR="00300E40" w:rsidRPr="00E26E9F" w:rsidP="00246D4F">
                      <w:pPr>
                        <w:rPr>
                          <w:b/>
                          <w:color w:val="2E74B5" w:themeColor="accent1" w:themeShade="BF"/>
                          <w:sz w:val="18"/>
                          <w:szCs w:val="18"/>
                        </w:rPr>
                      </w:pPr>
                      <w:r w:rsidRPr="00E26E9F">
                        <w:rPr>
                          <w:b/>
                          <w:color w:val="2E74B5" w:themeColor="accent1" w:themeShade="BF"/>
                          <w:sz w:val="18"/>
                          <w:szCs w:val="18"/>
                        </w:rPr>
                        <w:t>Cycling</w:t>
                      </w:r>
                      <w:r w:rsidRPr="00E26E9F" w:rsidR="00246D4F">
                        <w:rPr>
                          <w:b/>
                          <w:color w:val="2E74B5" w:themeColor="accent1" w:themeShade="BF"/>
                          <w:sz w:val="18"/>
                          <w:szCs w:val="18"/>
                        </w:rPr>
                        <w:t xml:space="preserve"> and </w:t>
                      </w:r>
                      <w:r w:rsidRPr="00E26E9F" w:rsidR="00621560">
                        <w:rPr>
                          <w:b/>
                          <w:color w:val="2E74B5" w:themeColor="accent1" w:themeShade="BF"/>
                          <w:sz w:val="18"/>
                          <w:szCs w:val="18"/>
                        </w:rPr>
                        <w:t>Walking D</w:t>
                      </w:r>
                      <w:r w:rsidRPr="00E26E9F" w:rsidR="00246D4F">
                        <w:rPr>
                          <w:b/>
                          <w:color w:val="2E74B5" w:themeColor="accent1" w:themeShade="BF"/>
                          <w:sz w:val="18"/>
                          <w:szCs w:val="18"/>
                        </w:rPr>
                        <w:t xml:space="preserve">elivery plan </w:t>
                      </w:r>
                      <w:r w:rsidRPr="00E26E9F" w:rsidR="00621560">
                        <w:rPr>
                          <w:b/>
                          <w:color w:val="2E74B5" w:themeColor="accent1" w:themeShade="BF"/>
                          <w:sz w:val="18"/>
                          <w:szCs w:val="18"/>
                        </w:rPr>
                        <w:t>and</w:t>
                      </w:r>
                      <w:r w:rsidRPr="00E26E9F" w:rsidR="00246D4F">
                        <w:rPr>
                          <w:b/>
                          <w:color w:val="2E74B5" w:themeColor="accent1" w:themeShade="BF"/>
                          <w:sz w:val="18"/>
                          <w:szCs w:val="18"/>
                        </w:rPr>
                        <w:t xml:space="preserve"> </w:t>
                      </w:r>
                      <w:r w:rsidRPr="00E26E9F" w:rsidR="00621560">
                        <w:rPr>
                          <w:b/>
                          <w:color w:val="2E74B5" w:themeColor="accent1" w:themeShade="BF"/>
                          <w:sz w:val="18"/>
                          <w:szCs w:val="18"/>
                        </w:rPr>
                        <w:t>C</w:t>
                      </w:r>
                      <w:r w:rsidRPr="00E26E9F" w:rsidR="00246D4F">
                        <w:rPr>
                          <w:b/>
                          <w:color w:val="2E74B5" w:themeColor="accent1" w:themeShade="BF"/>
                          <w:sz w:val="18"/>
                          <w:szCs w:val="18"/>
                        </w:rPr>
                        <w:t xml:space="preserve">orridors </w:t>
                      </w:r>
                      <w:r w:rsidRPr="00E26E9F" w:rsidR="00621560">
                        <w:rPr>
                          <w:b/>
                          <w:color w:val="2E74B5" w:themeColor="accent1" w:themeShade="BF"/>
                          <w:sz w:val="18"/>
                          <w:szCs w:val="18"/>
                        </w:rPr>
                        <w:t>M</w:t>
                      </w:r>
                      <w:r w:rsidRPr="00E26E9F" w:rsidR="00246D4F">
                        <w:rPr>
                          <w:b/>
                          <w:color w:val="2E74B5" w:themeColor="accent1" w:themeShade="BF"/>
                          <w:sz w:val="18"/>
                          <w:szCs w:val="18"/>
                        </w:rPr>
                        <w:t>aster</w:t>
                      </w:r>
                      <w:r w:rsidRPr="00E26E9F" w:rsidR="009D0B18">
                        <w:rPr>
                          <w:b/>
                          <w:color w:val="2E74B5" w:themeColor="accent1" w:themeShade="BF"/>
                          <w:sz w:val="18"/>
                          <w:szCs w:val="18"/>
                        </w:rPr>
                        <w:t xml:space="preserve"> </w:t>
                      </w:r>
                      <w:r w:rsidRPr="00E26E9F" w:rsidR="00621560">
                        <w:rPr>
                          <w:b/>
                          <w:color w:val="2E74B5" w:themeColor="accent1" w:themeShade="BF"/>
                          <w:sz w:val="18"/>
                          <w:szCs w:val="18"/>
                        </w:rPr>
                        <w:t>P</w:t>
                      </w:r>
                      <w:r w:rsidRPr="00E26E9F" w:rsidR="00AE061F">
                        <w:rPr>
                          <w:b/>
                          <w:color w:val="2E74B5" w:themeColor="accent1" w:themeShade="BF"/>
                          <w:sz w:val="18"/>
                          <w:szCs w:val="18"/>
                        </w:rPr>
                        <w:t>lanning</w:t>
                      </w:r>
                      <w:r w:rsidRPr="00E26E9F" w:rsidR="00AE061F">
                        <w:rPr>
                          <w:color w:val="5B9BD5" w:themeColor="accent1"/>
                          <w:sz w:val="18"/>
                          <w:szCs w:val="18"/>
                        </w:rPr>
                        <w:t xml:space="preserve"> </w:t>
                      </w:r>
                      <w:r w:rsidRPr="00E26E9F">
                        <w:rPr>
                          <w:b/>
                          <w:color w:val="FF0000"/>
                          <w:sz w:val="18"/>
                          <w:szCs w:val="18"/>
                        </w:rPr>
                        <w:t>–</w:t>
                      </w:r>
                      <w:r w:rsidRPr="00E26E9F" w:rsidR="00CB02E8">
                        <w:rPr>
                          <w:b/>
                          <w:color w:val="FF0000"/>
                          <w:sz w:val="18"/>
                          <w:szCs w:val="18"/>
                        </w:rPr>
                        <w:t xml:space="preserve"> </w:t>
                      </w:r>
                      <w:r w:rsidRPr="00E26E9F" w:rsidR="00B0625D">
                        <w:rPr>
                          <w:b/>
                          <w:color w:val="FF0000"/>
                          <w:sz w:val="18"/>
                          <w:szCs w:val="18"/>
                        </w:rPr>
                        <w:t>(</w:t>
                      </w:r>
                      <w:r w:rsidR="00886E7E">
                        <w:rPr>
                          <w:b/>
                          <w:color w:val="FF0000"/>
                          <w:sz w:val="18"/>
                          <w:szCs w:val="18"/>
                        </w:rPr>
                        <w:t xml:space="preserve"> 12 month delay</w:t>
                      </w:r>
                      <w:r w:rsidRPr="00E26E9F" w:rsidR="00B0625D">
                        <w:rPr>
                          <w:b/>
                          <w:color w:val="FF0000"/>
                          <w:sz w:val="18"/>
                          <w:szCs w:val="18"/>
                        </w:rPr>
                        <w:t xml:space="preserve">) </w:t>
                      </w:r>
                      <w:r w:rsidRPr="00E26E9F" w:rsidR="0043336C">
                        <w:rPr>
                          <w:sz w:val="18"/>
                          <w:szCs w:val="18"/>
                        </w:rPr>
                        <w:t xml:space="preserve">The task to produce a single delivery plan for these plans remains a requirement </w:t>
                      </w:r>
                      <w:r w:rsidRPr="00E26E9F" w:rsidR="008E052B">
                        <w:rPr>
                          <w:sz w:val="18"/>
                          <w:szCs w:val="18"/>
                        </w:rPr>
                        <w:t>- however</w:t>
                      </w:r>
                      <w:r w:rsidRPr="00E26E9F" w:rsidR="0043336C">
                        <w:rPr>
                          <w:sz w:val="18"/>
                          <w:szCs w:val="18"/>
                        </w:rPr>
                        <w:t xml:space="preserve"> resourcing issues </w:t>
                      </w:r>
                      <w:r w:rsidRPr="00E26E9F" w:rsidR="008E052B">
                        <w:rPr>
                          <w:sz w:val="18"/>
                          <w:szCs w:val="18"/>
                        </w:rPr>
                        <w:t xml:space="preserve">and other priorities </w:t>
                      </w:r>
                      <w:r w:rsidRPr="00E26E9F" w:rsidR="0043336C">
                        <w:rPr>
                          <w:sz w:val="18"/>
                          <w:szCs w:val="18"/>
                        </w:rPr>
                        <w:t>mean that th</w:t>
                      </w:r>
                      <w:r w:rsidRPr="00E26E9F" w:rsidR="008E052B">
                        <w:rPr>
                          <w:sz w:val="18"/>
                          <w:szCs w:val="18"/>
                        </w:rPr>
                        <w:t xml:space="preserve">e programme for anticipated outputs has been revised </w:t>
                      </w:r>
                      <w:r w:rsidRPr="00E26E9F" w:rsidR="00E26E9F">
                        <w:rPr>
                          <w:sz w:val="18"/>
                          <w:szCs w:val="18"/>
                        </w:rPr>
                        <w:t xml:space="preserve">by a year </w:t>
                      </w:r>
                      <w:r w:rsidRPr="00E26E9F" w:rsidR="008E052B">
                        <w:rPr>
                          <w:sz w:val="18"/>
                          <w:szCs w:val="18"/>
                        </w:rPr>
                        <w:t>to</w:t>
                      </w:r>
                      <w:r w:rsidRPr="00E26E9F" w:rsidR="0043336C">
                        <w:rPr>
                          <w:sz w:val="18"/>
                          <w:szCs w:val="18"/>
                        </w:rPr>
                        <w:t xml:space="preserve"> the end of </w:t>
                      </w:r>
                      <w:r w:rsidRPr="00E26E9F" w:rsidR="00E26E9F">
                        <w:rPr>
                          <w:sz w:val="18"/>
                          <w:szCs w:val="18"/>
                        </w:rPr>
                        <w:t xml:space="preserve">March 2019 </w:t>
                      </w:r>
                      <w:r w:rsidRPr="00E26E9F" w:rsidR="008E052B">
                        <w:rPr>
                          <w:sz w:val="18"/>
                          <w:szCs w:val="18"/>
                        </w:rPr>
                        <w:t>at the earliest</w:t>
                      </w:r>
                      <w:r w:rsidRPr="00E26E9F" w:rsidR="0043336C">
                        <w:rPr>
                          <w:sz w:val="18"/>
                          <w:szCs w:val="18"/>
                        </w:rPr>
                        <w:t>.</w:t>
                      </w:r>
                      <w:r w:rsidRPr="00E26E9F" w:rsidR="0043336C">
                        <w:rPr>
                          <w:b/>
                          <w:color w:val="2E74B5" w:themeColor="accent1" w:themeShade="BF"/>
                          <w:sz w:val="18"/>
                          <w:szCs w:val="18"/>
                        </w:rPr>
                        <w:t xml:space="preserve"> </w:t>
                      </w:r>
                    </w:p>
                    <w:p w:rsidR="008418EB" w:rsidRPr="00E26E9F" w:rsidP="00246D4F">
                      <w:pPr>
                        <w:rPr>
                          <w:sz w:val="18"/>
                          <w:szCs w:val="18"/>
                        </w:rPr>
                      </w:pPr>
                      <w:r w:rsidRPr="00E26E9F">
                        <w:rPr>
                          <w:b/>
                          <w:color w:val="2E74B5" w:themeColor="accent1" w:themeShade="BF"/>
                          <w:sz w:val="18"/>
                          <w:szCs w:val="18"/>
                        </w:rPr>
                        <w:t xml:space="preserve">New </w:t>
                      </w:r>
                      <w:r w:rsidRPr="00E26E9F" w:rsidR="00B14A04">
                        <w:rPr>
                          <w:b/>
                          <w:color w:val="2E74B5" w:themeColor="accent1" w:themeShade="BF"/>
                          <w:sz w:val="18"/>
                          <w:szCs w:val="18"/>
                        </w:rPr>
                        <w:t>H</w:t>
                      </w:r>
                      <w:r w:rsidRPr="00E26E9F">
                        <w:rPr>
                          <w:b/>
                          <w:color w:val="2E74B5" w:themeColor="accent1" w:themeShade="BF"/>
                          <w:sz w:val="18"/>
                          <w:szCs w:val="18"/>
                        </w:rPr>
                        <w:t>all Lane Local Centre</w:t>
                      </w:r>
                      <w:r w:rsidRPr="00E26E9F">
                        <w:rPr>
                          <w:color w:val="2E74B5" w:themeColor="accent1" w:themeShade="BF"/>
                          <w:sz w:val="18"/>
                          <w:szCs w:val="18"/>
                        </w:rPr>
                        <w:t xml:space="preserve"> </w:t>
                      </w:r>
                      <w:r w:rsidRPr="00E26E9F">
                        <w:rPr>
                          <w:sz w:val="18"/>
                          <w:szCs w:val="18"/>
                        </w:rPr>
                        <w:t xml:space="preserve">– </w:t>
                      </w:r>
                      <w:r w:rsidRPr="00E26E9F" w:rsidR="00E26E9F">
                        <w:rPr>
                          <w:b/>
                          <w:color w:val="FF0000"/>
                          <w:sz w:val="18"/>
                          <w:szCs w:val="18"/>
                        </w:rPr>
                        <w:t>(</w:t>
                      </w:r>
                      <w:r w:rsidR="00886E7E">
                        <w:rPr>
                          <w:b/>
                          <w:color w:val="FF0000"/>
                          <w:sz w:val="18"/>
                          <w:szCs w:val="18"/>
                        </w:rPr>
                        <w:t>12 month delay</w:t>
                      </w:r>
                      <w:r w:rsidRPr="00E26E9F" w:rsidR="00E26E9F">
                        <w:rPr>
                          <w:b/>
                          <w:color w:val="FF0000"/>
                          <w:sz w:val="18"/>
                          <w:szCs w:val="18"/>
                        </w:rPr>
                        <w:t>)</w:t>
                      </w:r>
                      <w:r w:rsidRPr="00E26E9F" w:rsidR="00E26E9F">
                        <w:rPr>
                          <w:color w:val="FF0000"/>
                          <w:sz w:val="18"/>
                          <w:szCs w:val="18"/>
                        </w:rPr>
                        <w:t xml:space="preserve"> </w:t>
                      </w:r>
                      <w:r w:rsidRPr="00E26E9F" w:rsidR="00E26E9F">
                        <w:rPr>
                          <w:sz w:val="18"/>
                          <w:szCs w:val="18"/>
                        </w:rPr>
                        <w:t xml:space="preserve">   </w:t>
                      </w:r>
                      <w:r w:rsidR="00E26E9F">
                        <w:rPr>
                          <w:sz w:val="18"/>
                          <w:szCs w:val="18"/>
                        </w:rPr>
                        <w:t xml:space="preserve">  </w:t>
                      </w:r>
                      <w:r w:rsidRPr="00E26E9F" w:rsidR="00621560">
                        <w:rPr>
                          <w:sz w:val="18"/>
                          <w:szCs w:val="18"/>
                        </w:rPr>
                        <w:t>This</w:t>
                      </w:r>
                      <w:r w:rsidRPr="00E26E9F" w:rsidR="00621560">
                        <w:rPr>
                          <w:sz w:val="18"/>
                          <w:szCs w:val="18"/>
                        </w:rPr>
                        <w:t xml:space="preserve"> scheme has progressed well but t</w:t>
                      </w:r>
                      <w:r w:rsidRPr="00E26E9F" w:rsidR="00300E40">
                        <w:rPr>
                          <w:sz w:val="18"/>
                          <w:szCs w:val="18"/>
                        </w:rPr>
                        <w:t xml:space="preserve">here remains uncertainty around when the final section of this scheme can be completed.  The remaining resurfacing works </w:t>
                      </w:r>
                      <w:r w:rsidRPr="00E26E9F" w:rsidR="00E26E9F">
                        <w:rPr>
                          <w:sz w:val="18"/>
                          <w:szCs w:val="18"/>
                        </w:rPr>
                        <w:t>are</w:t>
                      </w:r>
                      <w:r w:rsidRPr="00E26E9F" w:rsidR="00300E40">
                        <w:rPr>
                          <w:sz w:val="18"/>
                          <w:szCs w:val="18"/>
                        </w:rPr>
                        <w:t xml:space="preserve"> expected to be scheduled with other works in the locality</w:t>
                      </w:r>
                      <w:r w:rsidRPr="00E26E9F" w:rsidR="00621560">
                        <w:rPr>
                          <w:sz w:val="18"/>
                          <w:szCs w:val="18"/>
                        </w:rPr>
                        <w:t>,</w:t>
                      </w:r>
                      <w:r w:rsidRPr="00E26E9F" w:rsidR="00300E40">
                        <w:rPr>
                          <w:sz w:val="18"/>
                          <w:szCs w:val="18"/>
                        </w:rPr>
                        <w:t xml:space="preserve"> but the extreme hot weather conditions are affecting the programme.</w:t>
                      </w:r>
                    </w:p>
                    <w:p w:rsidR="00A26438" w:rsidRPr="00E26E9F" w:rsidP="00A26438">
                      <w:pPr>
                        <w:rPr>
                          <w:sz w:val="18"/>
                          <w:szCs w:val="18"/>
                        </w:rPr>
                      </w:pPr>
                      <w:r w:rsidRPr="00E26E9F">
                        <w:rPr>
                          <w:b/>
                          <w:color w:val="2E74B5" w:themeColor="accent1" w:themeShade="BF"/>
                          <w:sz w:val="18"/>
                          <w:szCs w:val="18"/>
                        </w:rPr>
                        <w:t>Grimsargh Green</w:t>
                      </w:r>
                      <w:r w:rsidRPr="00E26E9F">
                        <w:rPr>
                          <w:color w:val="2E74B5" w:themeColor="accent1" w:themeShade="BF"/>
                          <w:sz w:val="18"/>
                          <w:szCs w:val="18"/>
                        </w:rPr>
                        <w:t xml:space="preserve"> </w:t>
                      </w:r>
                      <w:r w:rsidRPr="00E26E9F">
                        <w:rPr>
                          <w:sz w:val="18"/>
                          <w:szCs w:val="18"/>
                        </w:rPr>
                        <w:t xml:space="preserve">– </w:t>
                      </w:r>
                      <w:r w:rsidRPr="00E26E9F" w:rsidR="00300E40">
                        <w:rPr>
                          <w:b/>
                          <w:color w:val="FF0000"/>
                          <w:sz w:val="18"/>
                          <w:szCs w:val="18"/>
                        </w:rPr>
                        <w:t>(movement in the programme</w:t>
                      </w:r>
                      <w:r w:rsidRPr="00E26E9F" w:rsidR="00E26E9F">
                        <w:rPr>
                          <w:b/>
                          <w:color w:val="FF0000"/>
                          <w:sz w:val="18"/>
                          <w:szCs w:val="18"/>
                        </w:rPr>
                        <w:t xml:space="preserve"> – 12 month delay</w:t>
                      </w:r>
                      <w:r w:rsidRPr="00E26E9F" w:rsidR="00300E40">
                        <w:rPr>
                          <w:b/>
                          <w:color w:val="FF0000"/>
                          <w:sz w:val="18"/>
                          <w:szCs w:val="18"/>
                        </w:rPr>
                        <w:t>)</w:t>
                      </w:r>
                      <w:r w:rsidRPr="00E26E9F" w:rsidR="00300E40">
                        <w:rPr>
                          <w:color w:val="FF0000"/>
                          <w:sz w:val="18"/>
                          <w:szCs w:val="18"/>
                        </w:rPr>
                        <w:t xml:space="preserve"> </w:t>
                      </w:r>
                      <w:r w:rsidRPr="00E26E9F" w:rsidR="00B0625D">
                        <w:rPr>
                          <w:color w:val="FF0000"/>
                          <w:sz w:val="18"/>
                          <w:szCs w:val="18"/>
                        </w:rPr>
                        <w:t xml:space="preserve">  </w:t>
                      </w:r>
                      <w:r w:rsidR="00E26E9F">
                        <w:rPr>
                          <w:color w:val="FF0000"/>
                          <w:sz w:val="18"/>
                          <w:szCs w:val="18"/>
                        </w:rPr>
                        <w:t xml:space="preserve"> </w:t>
                      </w:r>
                      <w:r w:rsidRPr="00E26E9F" w:rsidR="00E26E9F">
                        <w:rPr>
                          <w:color w:val="FF0000"/>
                          <w:sz w:val="18"/>
                          <w:szCs w:val="18"/>
                        </w:rPr>
                        <w:t xml:space="preserve"> </w:t>
                      </w:r>
                      <w:r w:rsidRPr="00E26E9F" w:rsidR="00300E40">
                        <w:rPr>
                          <w:sz w:val="18"/>
                          <w:szCs w:val="18"/>
                        </w:rPr>
                        <w:t>This</w:t>
                      </w:r>
                      <w:r w:rsidRPr="00E26E9F" w:rsidR="00300E40">
                        <w:rPr>
                          <w:sz w:val="18"/>
                          <w:szCs w:val="18"/>
                        </w:rPr>
                        <w:t xml:space="preserve"> scheme was originally programmed for completion in </w:t>
                      </w:r>
                      <w:r w:rsidRPr="00E26E9F" w:rsidR="00E26E9F">
                        <w:rPr>
                          <w:sz w:val="18"/>
                          <w:szCs w:val="18"/>
                        </w:rPr>
                        <w:t>March 2018</w:t>
                      </w:r>
                      <w:r w:rsidRPr="00E26E9F" w:rsidR="00300E40">
                        <w:rPr>
                          <w:sz w:val="18"/>
                          <w:szCs w:val="18"/>
                        </w:rPr>
                        <w:t xml:space="preserve">.  </w:t>
                      </w:r>
                      <w:r w:rsidRPr="00E26E9F" w:rsidR="00B0625D">
                        <w:rPr>
                          <w:sz w:val="18"/>
                          <w:szCs w:val="18"/>
                        </w:rPr>
                        <w:t xml:space="preserve">This has now moved to </w:t>
                      </w:r>
                      <w:r w:rsidRPr="00E26E9F" w:rsidR="00E26E9F">
                        <w:rPr>
                          <w:sz w:val="18"/>
                          <w:szCs w:val="18"/>
                        </w:rPr>
                        <w:t>March 2019</w:t>
                      </w:r>
                      <w:r w:rsidRPr="00E26E9F" w:rsidR="00B0625D">
                        <w:rPr>
                          <w:sz w:val="18"/>
                          <w:szCs w:val="18"/>
                        </w:rPr>
                        <w:t xml:space="preserve"> as a result of the scheme being linked closely with work on the parks strategy </w:t>
                      </w:r>
                      <w:r w:rsidRPr="00E26E9F" w:rsidR="00621560">
                        <w:rPr>
                          <w:sz w:val="18"/>
                          <w:szCs w:val="18"/>
                        </w:rPr>
                        <w:t>which</w:t>
                      </w:r>
                      <w:r w:rsidRPr="00E26E9F" w:rsidR="00B0625D">
                        <w:rPr>
                          <w:sz w:val="18"/>
                          <w:szCs w:val="18"/>
                        </w:rPr>
                        <w:t xml:space="preserve"> is taking longer than expected</w:t>
                      </w:r>
                      <w:r w:rsidRPr="00E26E9F" w:rsidR="00621560">
                        <w:rPr>
                          <w:sz w:val="18"/>
                          <w:szCs w:val="18"/>
                        </w:rPr>
                        <w:t>.  In addition there is a need</w:t>
                      </w:r>
                      <w:r w:rsidRPr="00E26E9F" w:rsidR="00B0625D">
                        <w:rPr>
                          <w:sz w:val="18"/>
                          <w:szCs w:val="18"/>
                        </w:rPr>
                        <w:t xml:space="preserve"> to reach agreement with the parish council on future maintenance.</w:t>
                      </w:r>
                    </w:p>
                    <w:p w:rsidR="00300E40" w:rsidRPr="00E26E9F" w:rsidP="00300E40">
                      <w:pPr>
                        <w:rPr>
                          <w:rFonts w:cs="Arial"/>
                          <w:sz w:val="18"/>
                          <w:szCs w:val="18"/>
                        </w:rPr>
                      </w:pPr>
                      <w:r w:rsidRPr="00E26E9F">
                        <w:rPr>
                          <w:b/>
                          <w:color w:val="2E74B5" w:themeColor="accent1" w:themeShade="BF"/>
                          <w:sz w:val="18"/>
                          <w:szCs w:val="18"/>
                        </w:rPr>
                        <w:t>Guild Wheel Watery Lane</w:t>
                      </w:r>
                      <w:r w:rsidRPr="00E26E9F">
                        <w:rPr>
                          <w:color w:val="2E74B5" w:themeColor="accent1" w:themeShade="BF"/>
                          <w:sz w:val="18"/>
                          <w:szCs w:val="18"/>
                        </w:rPr>
                        <w:t xml:space="preserve"> </w:t>
                      </w:r>
                      <w:r w:rsidRPr="00E26E9F">
                        <w:rPr>
                          <w:sz w:val="18"/>
                          <w:szCs w:val="18"/>
                        </w:rPr>
                        <w:t>–</w:t>
                      </w:r>
                      <w:r w:rsidRPr="00E26E9F">
                        <w:rPr>
                          <w:rFonts w:ascii="Arial" w:hAnsi="Arial" w:cs="Arial"/>
                          <w:color w:val="1F497D"/>
                          <w:sz w:val="18"/>
                          <w:szCs w:val="18"/>
                        </w:rPr>
                        <w:t xml:space="preserve"> </w:t>
                      </w:r>
                      <w:r w:rsidRPr="00E26E9F">
                        <w:rPr>
                          <w:rFonts w:cs="Arial"/>
                          <w:b/>
                          <w:color w:val="FF0000"/>
                          <w:sz w:val="18"/>
                          <w:szCs w:val="18"/>
                        </w:rPr>
                        <w:t>(movement in the programme</w:t>
                      </w:r>
                      <w:r w:rsidRPr="00E26E9F" w:rsidR="00E26E9F">
                        <w:rPr>
                          <w:rFonts w:cs="Arial"/>
                          <w:b/>
                          <w:color w:val="FF0000"/>
                          <w:sz w:val="18"/>
                          <w:szCs w:val="18"/>
                        </w:rPr>
                        <w:t xml:space="preserve"> – 10 month delay</w:t>
                      </w:r>
                      <w:r w:rsidRPr="00E26E9F">
                        <w:rPr>
                          <w:rFonts w:cs="Arial"/>
                          <w:b/>
                          <w:color w:val="FF0000"/>
                          <w:sz w:val="18"/>
                          <w:szCs w:val="18"/>
                        </w:rPr>
                        <w:t>)</w:t>
                      </w:r>
                      <w:r w:rsidRPr="00E26E9F">
                        <w:rPr>
                          <w:rFonts w:ascii="Arial" w:hAnsi="Arial" w:cs="Arial"/>
                          <w:color w:val="FF0000"/>
                          <w:sz w:val="18"/>
                          <w:szCs w:val="18"/>
                        </w:rPr>
                        <w:t xml:space="preserve"> </w:t>
                      </w:r>
                      <w:r w:rsidRPr="00E26E9F">
                        <w:rPr>
                          <w:rFonts w:cs="Arial"/>
                          <w:sz w:val="18"/>
                          <w:szCs w:val="18"/>
                        </w:rPr>
                        <w:t>Due to other priorities and spending deadlines, this scheme has been delayed. However, the scheme has been added to Preston City Council's Capital programme following a decision by Cabinet on 20</w:t>
                      </w:r>
                      <w:r w:rsidRPr="00E26E9F">
                        <w:rPr>
                          <w:rFonts w:cs="Arial"/>
                          <w:sz w:val="18"/>
                          <w:szCs w:val="18"/>
                          <w:vertAlign w:val="superscript"/>
                        </w:rPr>
                        <w:t>th</w:t>
                      </w:r>
                      <w:r w:rsidRPr="00E26E9F">
                        <w:rPr>
                          <w:rFonts w:cs="Arial"/>
                          <w:sz w:val="18"/>
                          <w:szCs w:val="18"/>
                        </w:rPr>
                        <w:t xml:space="preserve"> June 2018 when match funding was also agreed. In the previous programme start on site was anticipated in </w:t>
                      </w:r>
                      <w:r w:rsidRPr="00E26E9F" w:rsidR="00621560">
                        <w:rPr>
                          <w:rFonts w:cs="Arial"/>
                          <w:sz w:val="18"/>
                          <w:szCs w:val="18"/>
                        </w:rPr>
                        <w:t>by June 2018</w:t>
                      </w:r>
                      <w:r w:rsidRPr="00E26E9F">
                        <w:rPr>
                          <w:rFonts w:cs="Arial"/>
                          <w:sz w:val="18"/>
                          <w:szCs w:val="18"/>
                        </w:rPr>
                        <w:t xml:space="preserve">, as a result </w:t>
                      </w:r>
                      <w:r w:rsidRPr="00E26E9F" w:rsidR="00621560">
                        <w:rPr>
                          <w:rFonts w:cs="Arial"/>
                          <w:sz w:val="18"/>
                          <w:szCs w:val="18"/>
                        </w:rPr>
                        <w:t xml:space="preserve">of the above </w:t>
                      </w:r>
                      <w:r w:rsidRPr="00E26E9F">
                        <w:rPr>
                          <w:rFonts w:cs="Arial"/>
                          <w:sz w:val="18"/>
                          <w:szCs w:val="18"/>
                        </w:rPr>
                        <w:t xml:space="preserve">this has been moved back to </w:t>
                      </w:r>
                      <w:r w:rsidRPr="00E26E9F" w:rsidR="00621560">
                        <w:rPr>
                          <w:rFonts w:cs="Arial"/>
                          <w:sz w:val="18"/>
                          <w:szCs w:val="18"/>
                        </w:rPr>
                        <w:t>March 2019</w:t>
                      </w:r>
                      <w:r w:rsidRPr="00E26E9F">
                        <w:rPr>
                          <w:rFonts w:cs="Arial"/>
                          <w:sz w:val="18"/>
                          <w:szCs w:val="18"/>
                        </w:rPr>
                        <w:t>.</w:t>
                      </w:r>
                    </w:p>
                    <w:p w:rsidR="00300E40" w:rsidRPr="00E26E9F" w:rsidP="00300E40">
                      <w:pPr>
                        <w:rPr>
                          <w:rFonts w:cs="Arial"/>
                          <w:sz w:val="18"/>
                          <w:szCs w:val="18"/>
                        </w:rPr>
                      </w:pPr>
                      <w:r w:rsidRPr="00E26E9F">
                        <w:rPr>
                          <w:rFonts w:cs="Arial"/>
                          <w:b/>
                          <w:color w:val="2E74B5" w:themeColor="accent1" w:themeShade="BF"/>
                          <w:sz w:val="18"/>
                          <w:szCs w:val="18"/>
                        </w:rPr>
                        <w:t>Guild Wheel Bluebell Way</w:t>
                      </w:r>
                      <w:r w:rsidRPr="00E26E9F">
                        <w:rPr>
                          <w:rFonts w:cs="Arial"/>
                          <w:color w:val="2E74B5" w:themeColor="accent1" w:themeShade="BF"/>
                          <w:sz w:val="18"/>
                          <w:szCs w:val="18"/>
                        </w:rPr>
                        <w:t xml:space="preserve"> </w:t>
                      </w:r>
                      <w:r w:rsidRPr="00E26E9F">
                        <w:rPr>
                          <w:rFonts w:cs="Arial"/>
                          <w:sz w:val="18"/>
                          <w:szCs w:val="18"/>
                        </w:rPr>
                        <w:t xml:space="preserve">– </w:t>
                      </w:r>
                      <w:r w:rsidRPr="00E26E9F">
                        <w:rPr>
                          <w:rFonts w:cs="Arial"/>
                          <w:b/>
                          <w:color w:val="FF0000"/>
                          <w:sz w:val="18"/>
                          <w:szCs w:val="18"/>
                        </w:rPr>
                        <w:t>(</w:t>
                      </w:r>
                      <w:r w:rsidR="00886E7E">
                        <w:rPr>
                          <w:rFonts w:cs="Arial"/>
                          <w:b/>
                          <w:color w:val="FF0000"/>
                          <w:sz w:val="18"/>
                          <w:szCs w:val="18"/>
                        </w:rPr>
                        <w:t>10 month delay</w:t>
                      </w:r>
                      <w:r w:rsidRPr="00E26E9F">
                        <w:rPr>
                          <w:rFonts w:cs="Arial"/>
                          <w:b/>
                          <w:color w:val="FF0000"/>
                          <w:sz w:val="18"/>
                          <w:szCs w:val="18"/>
                        </w:rPr>
                        <w:t>)</w:t>
                      </w:r>
                      <w:r w:rsidRPr="00E26E9F">
                        <w:rPr>
                          <w:rFonts w:cs="Arial"/>
                          <w:color w:val="FF0000"/>
                          <w:sz w:val="18"/>
                          <w:szCs w:val="18"/>
                        </w:rPr>
                        <w:t xml:space="preserve"> </w:t>
                      </w:r>
                      <w:r w:rsidRPr="00E26E9F" w:rsidR="0060520B">
                        <w:rPr>
                          <w:rFonts w:cs="Arial"/>
                          <w:sz w:val="18"/>
                          <w:szCs w:val="18"/>
                        </w:rPr>
                        <w:t>T</w:t>
                      </w:r>
                      <w:r w:rsidRPr="00E26E9F">
                        <w:rPr>
                          <w:rFonts w:cs="Arial"/>
                          <w:sz w:val="18"/>
                          <w:szCs w:val="18"/>
                        </w:rPr>
                        <w:t>his project has slipped as a consequence of the need to identify additional funding sources in order to deliver a comprehensive scheme for this important Guild Wheel link.  </w:t>
                      </w:r>
                      <w:r w:rsidRPr="00E26E9F" w:rsidR="0060520B">
                        <w:rPr>
                          <w:rFonts w:cs="Arial"/>
                          <w:sz w:val="18"/>
                          <w:szCs w:val="18"/>
                        </w:rPr>
                        <w:t xml:space="preserve">The design is now anticipated to be developed by the end of </w:t>
                      </w:r>
                      <w:r w:rsidRPr="00E26E9F" w:rsidR="000A3F5E">
                        <w:rPr>
                          <w:rFonts w:cs="Arial"/>
                          <w:sz w:val="18"/>
                          <w:szCs w:val="18"/>
                        </w:rPr>
                        <w:t>December 2018</w:t>
                      </w:r>
                      <w:r w:rsidRPr="00E26E9F" w:rsidR="0060520B">
                        <w:rPr>
                          <w:rFonts w:cs="Arial"/>
                          <w:sz w:val="18"/>
                          <w:szCs w:val="18"/>
                        </w:rPr>
                        <w:t>.</w:t>
                      </w:r>
                    </w:p>
                    <w:p w:rsidR="00E2141C" w:rsidRPr="00E26E9F" w:rsidP="009511D1">
                      <w:pPr>
                        <w:rPr>
                          <w:rFonts w:cs="Arial"/>
                          <w:sz w:val="18"/>
                          <w:szCs w:val="18"/>
                        </w:rPr>
                      </w:pPr>
                      <w:r w:rsidRPr="00E26E9F">
                        <w:rPr>
                          <w:rFonts w:cs="Arial"/>
                          <w:b/>
                          <w:color w:val="2E74B5" w:themeColor="accent1" w:themeShade="BF"/>
                          <w:sz w:val="18"/>
                          <w:szCs w:val="18"/>
                        </w:rPr>
                        <w:t>P</w:t>
                      </w:r>
                      <w:r w:rsidRPr="00E26E9F">
                        <w:rPr>
                          <w:rFonts w:cs="Arial"/>
                          <w:b/>
                          <w:color w:val="2E74B5" w:themeColor="accent1" w:themeShade="BF"/>
                          <w:sz w:val="18"/>
                          <w:szCs w:val="18"/>
                        </w:rPr>
                        <w:t xml:space="preserve">reston </w:t>
                      </w:r>
                      <w:r w:rsidRPr="00E26E9F" w:rsidR="000A3F5E">
                        <w:rPr>
                          <w:rFonts w:cs="Arial"/>
                          <w:b/>
                          <w:color w:val="2E74B5" w:themeColor="accent1" w:themeShade="BF"/>
                          <w:sz w:val="18"/>
                          <w:szCs w:val="18"/>
                        </w:rPr>
                        <w:t>B</w:t>
                      </w:r>
                      <w:r w:rsidRPr="00E26E9F">
                        <w:rPr>
                          <w:rFonts w:cs="Arial"/>
                          <w:b/>
                          <w:color w:val="2E74B5" w:themeColor="accent1" w:themeShade="BF"/>
                          <w:sz w:val="18"/>
                          <w:szCs w:val="18"/>
                        </w:rPr>
                        <w:t xml:space="preserve">us </w:t>
                      </w:r>
                      <w:r w:rsidRPr="00E26E9F" w:rsidR="000A3F5E">
                        <w:rPr>
                          <w:rFonts w:cs="Arial"/>
                          <w:b/>
                          <w:color w:val="2E74B5" w:themeColor="accent1" w:themeShade="BF"/>
                          <w:sz w:val="18"/>
                          <w:szCs w:val="18"/>
                        </w:rPr>
                        <w:t>S</w:t>
                      </w:r>
                      <w:r w:rsidRPr="00E26E9F">
                        <w:rPr>
                          <w:rFonts w:cs="Arial"/>
                          <w:b/>
                          <w:color w:val="2E74B5" w:themeColor="accent1" w:themeShade="BF"/>
                          <w:sz w:val="18"/>
                          <w:szCs w:val="18"/>
                        </w:rPr>
                        <w:t>tation – Youth Zone –</w:t>
                      </w:r>
                      <w:r w:rsidRPr="00E26E9F" w:rsidR="00E26E9F">
                        <w:rPr>
                          <w:rFonts w:cs="Arial"/>
                          <w:b/>
                          <w:color w:val="2E74B5" w:themeColor="accent1" w:themeShade="BF"/>
                          <w:sz w:val="18"/>
                          <w:szCs w:val="18"/>
                        </w:rPr>
                        <w:t xml:space="preserve"> </w:t>
                      </w:r>
                      <w:r w:rsidRPr="00E26E9F" w:rsidR="00E26E9F">
                        <w:rPr>
                          <w:rFonts w:cs="Arial"/>
                          <w:b/>
                          <w:color w:val="FF0000"/>
                          <w:sz w:val="18"/>
                          <w:szCs w:val="18"/>
                        </w:rPr>
                        <w:t>(movement in the programme – TBD)</w:t>
                      </w:r>
                      <w:r w:rsidRPr="00E26E9F">
                        <w:rPr>
                          <w:rFonts w:cs="Arial"/>
                          <w:b/>
                          <w:color w:val="FF0000"/>
                          <w:sz w:val="18"/>
                          <w:szCs w:val="18"/>
                        </w:rPr>
                        <w:t xml:space="preserve"> </w:t>
                      </w:r>
                      <w:r w:rsidRPr="00E26E9F">
                        <w:rPr>
                          <w:rFonts w:cs="Arial"/>
                          <w:sz w:val="18"/>
                          <w:szCs w:val="18"/>
                        </w:rPr>
                        <w:t>A tender for an operator to run the facility was unsuccessful with no bids received.  LCC cabinet will consider options in August about how to proceed with this project.</w:t>
                      </w:r>
                    </w:p>
                    <w:p w:rsidR="009511D1" w:rsidRPr="00E26E9F" w:rsidP="009511D1">
                      <w:pPr>
                        <w:rPr>
                          <w:rFonts w:cs="Arial"/>
                          <w:b/>
                          <w:color w:val="FF0000"/>
                          <w:sz w:val="18"/>
                          <w:szCs w:val="18"/>
                        </w:rPr>
                      </w:pPr>
                      <w:r w:rsidRPr="00E26E9F">
                        <w:rPr>
                          <w:rFonts w:cs="Arial"/>
                          <w:b/>
                          <w:color w:val="2E74B5" w:themeColor="accent1" w:themeShade="BF"/>
                          <w:sz w:val="18"/>
                          <w:szCs w:val="18"/>
                        </w:rPr>
                        <w:t>Fishergate</w:t>
                      </w:r>
                      <w:r w:rsidRPr="00E26E9F">
                        <w:rPr>
                          <w:rFonts w:cs="Arial"/>
                          <w:b/>
                          <w:color w:val="2E74B5" w:themeColor="accent1" w:themeShade="BF"/>
                          <w:sz w:val="18"/>
                          <w:szCs w:val="18"/>
                        </w:rPr>
                        <w:t xml:space="preserve"> </w:t>
                      </w:r>
                      <w:r w:rsidRPr="00E26E9F" w:rsidR="00FA3EBF">
                        <w:rPr>
                          <w:rFonts w:cs="Arial"/>
                          <w:b/>
                          <w:color w:val="2E74B5" w:themeColor="accent1" w:themeShade="BF"/>
                          <w:sz w:val="18"/>
                          <w:szCs w:val="18"/>
                        </w:rPr>
                        <w:t xml:space="preserve">Phase </w:t>
                      </w:r>
                      <w:r w:rsidRPr="00E26E9F">
                        <w:rPr>
                          <w:rFonts w:cs="Arial"/>
                          <w:b/>
                          <w:color w:val="2E74B5" w:themeColor="accent1" w:themeShade="BF"/>
                          <w:sz w:val="18"/>
                          <w:szCs w:val="18"/>
                        </w:rPr>
                        <w:t>3</w:t>
                      </w:r>
                      <w:r w:rsidRPr="00E26E9F">
                        <w:rPr>
                          <w:rFonts w:cs="Arial"/>
                          <w:color w:val="2E74B5" w:themeColor="accent1" w:themeShade="BF"/>
                          <w:sz w:val="18"/>
                          <w:szCs w:val="18"/>
                        </w:rPr>
                        <w:t xml:space="preserve"> – </w:t>
                      </w:r>
                      <w:r w:rsidRPr="00E26E9F" w:rsidR="00E26E9F">
                        <w:rPr>
                          <w:rFonts w:cs="Arial"/>
                          <w:b/>
                          <w:color w:val="FF0000"/>
                          <w:sz w:val="18"/>
                          <w:szCs w:val="18"/>
                        </w:rPr>
                        <w:t>(movement in the programme – TBD)</w:t>
                      </w:r>
                      <w:r w:rsidRPr="00E26E9F" w:rsidR="00E26E9F">
                        <w:rPr>
                          <w:rFonts w:cs="Arial"/>
                          <w:color w:val="FF0000"/>
                          <w:sz w:val="18"/>
                          <w:szCs w:val="18"/>
                        </w:rPr>
                        <w:t xml:space="preserve">  </w:t>
                      </w:r>
                      <w:r w:rsidR="00E26E9F">
                        <w:rPr>
                          <w:rFonts w:cs="Arial"/>
                          <w:color w:val="FF0000"/>
                          <w:sz w:val="18"/>
                          <w:szCs w:val="18"/>
                        </w:rPr>
                        <w:t xml:space="preserve"> </w:t>
                      </w:r>
                      <w:r w:rsidRPr="00E26E9F" w:rsidR="000A3F5E">
                        <w:rPr>
                          <w:rFonts w:cs="Arial"/>
                          <w:sz w:val="18"/>
                          <w:szCs w:val="18"/>
                        </w:rPr>
                        <w:t>T</w:t>
                      </w:r>
                      <w:r w:rsidRPr="00E26E9F">
                        <w:rPr>
                          <w:rFonts w:cs="Arial"/>
                          <w:sz w:val="18"/>
                          <w:szCs w:val="18"/>
                        </w:rPr>
                        <w:t>his</w:t>
                      </w:r>
                      <w:r w:rsidRPr="00E26E9F">
                        <w:rPr>
                          <w:rFonts w:cs="Arial"/>
                          <w:sz w:val="18"/>
                          <w:szCs w:val="18"/>
                        </w:rPr>
                        <w:t xml:space="preserve"> scheme now includes the western apron</w:t>
                      </w:r>
                      <w:r w:rsidRPr="00E26E9F" w:rsidR="000A3F5E">
                        <w:rPr>
                          <w:rFonts w:cs="Arial"/>
                          <w:sz w:val="18"/>
                          <w:szCs w:val="18"/>
                        </w:rPr>
                        <w:t xml:space="preserve"> which adjoins the youth zone area.  H</w:t>
                      </w:r>
                      <w:r w:rsidRPr="00E26E9F" w:rsidR="00E2141C">
                        <w:rPr>
                          <w:rFonts w:cs="Arial"/>
                          <w:sz w:val="18"/>
                          <w:szCs w:val="18"/>
                        </w:rPr>
                        <w:t>owever there remains uncertainty in the programme as work will be affected by the Youth Zone.  There will be more certainty around the programme following the cabinet decision in August.</w:t>
                      </w:r>
                    </w:p>
                    <w:p w:rsidR="00933EEE" w:rsidRPr="00E26E9F" w:rsidP="00933EEE">
                      <w:pPr>
                        <w:spacing w:after="0" w:line="240" w:lineRule="auto"/>
                        <w:rPr>
                          <w:sz w:val="18"/>
                          <w:szCs w:val="18"/>
                        </w:rPr>
                      </w:pPr>
                      <w:r w:rsidRPr="00E26E9F">
                        <w:rPr>
                          <w:b/>
                          <w:color w:val="2E74B5" w:themeColor="accent1" w:themeShade="BF"/>
                          <w:sz w:val="18"/>
                          <w:szCs w:val="18"/>
                        </w:rPr>
                        <w:t xml:space="preserve">Broughton/Fulwood corridor (north of M55) </w:t>
                      </w:r>
                      <w:r w:rsidRPr="00E26E9F">
                        <w:rPr>
                          <w:color w:val="FF0000"/>
                          <w:sz w:val="18"/>
                          <w:szCs w:val="18"/>
                        </w:rPr>
                        <w:t xml:space="preserve">–   </w:t>
                      </w:r>
                      <w:r w:rsidRPr="00E26E9F">
                        <w:rPr>
                          <w:b/>
                          <w:color w:val="FF0000"/>
                          <w:sz w:val="18"/>
                          <w:szCs w:val="18"/>
                        </w:rPr>
                        <w:t>(movement in the programme</w:t>
                      </w:r>
                      <w:r w:rsidRPr="00E26E9F" w:rsidR="00E26E9F">
                        <w:rPr>
                          <w:b/>
                          <w:color w:val="FF0000"/>
                          <w:sz w:val="18"/>
                          <w:szCs w:val="18"/>
                        </w:rPr>
                        <w:t xml:space="preserve"> – 3 month delay overall</w:t>
                      </w:r>
                      <w:r w:rsidRPr="00E26E9F">
                        <w:rPr>
                          <w:b/>
                          <w:color w:val="FF0000"/>
                          <w:sz w:val="18"/>
                          <w:szCs w:val="18"/>
                        </w:rPr>
                        <w:t>)</w:t>
                      </w:r>
                      <w:r w:rsidRPr="00E26E9F">
                        <w:rPr>
                          <w:color w:val="FF0000"/>
                          <w:sz w:val="18"/>
                          <w:szCs w:val="18"/>
                        </w:rPr>
                        <w:t xml:space="preserve"> </w:t>
                      </w:r>
                      <w:r w:rsidRPr="00E26E9F">
                        <w:rPr>
                          <w:sz w:val="18"/>
                          <w:szCs w:val="18"/>
                        </w:rPr>
                        <w:t xml:space="preserve">There has been a movement in this programme involving a shift in the milestone for start on site which has moved from a forecast of </w:t>
                      </w:r>
                      <w:r w:rsidRPr="00E26E9F" w:rsidR="000A3F5E">
                        <w:rPr>
                          <w:sz w:val="18"/>
                          <w:szCs w:val="18"/>
                        </w:rPr>
                        <w:t xml:space="preserve">June 2018 to </w:t>
                      </w:r>
                      <w:r w:rsidRPr="00E26E9F" w:rsidR="00E26E9F">
                        <w:rPr>
                          <w:sz w:val="18"/>
                          <w:szCs w:val="18"/>
                        </w:rPr>
                        <w:t>July</w:t>
                      </w:r>
                      <w:r w:rsidRPr="00E26E9F" w:rsidR="000A3F5E">
                        <w:rPr>
                          <w:sz w:val="18"/>
                          <w:szCs w:val="18"/>
                        </w:rPr>
                        <w:t xml:space="preserve"> 2018</w:t>
                      </w:r>
                      <w:r w:rsidRPr="00E26E9F">
                        <w:rPr>
                          <w:sz w:val="18"/>
                          <w:szCs w:val="18"/>
                        </w:rPr>
                        <w:t xml:space="preserve">.  This was as a result of delays in the procurement process which took longer than anticipated.  </w:t>
                      </w:r>
                    </w:p>
                    <w:p w:rsidR="00933EEE" w:rsidRPr="00E26E9F" w:rsidP="00933EEE">
                      <w:pPr>
                        <w:spacing w:after="0" w:line="240" w:lineRule="auto"/>
                        <w:rPr>
                          <w:sz w:val="18"/>
                          <w:szCs w:val="18"/>
                        </w:rPr>
                      </w:pPr>
                    </w:p>
                    <w:p w:rsidR="006C6553" w:rsidRPr="00E26E9F" w:rsidP="00933EEE">
                      <w:pPr>
                        <w:rPr>
                          <w:sz w:val="18"/>
                          <w:szCs w:val="18"/>
                        </w:rPr>
                      </w:pPr>
                      <w:r w:rsidRPr="00E26E9F">
                        <w:rPr>
                          <w:b/>
                          <w:color w:val="2E74B5" w:themeColor="accent1" w:themeShade="BF"/>
                          <w:sz w:val="18"/>
                          <w:szCs w:val="18"/>
                        </w:rPr>
                        <w:t xml:space="preserve">A582 </w:t>
                      </w:r>
                      <w:r w:rsidRPr="00E26E9F">
                        <w:rPr>
                          <w:b/>
                          <w:color w:val="2E74B5" w:themeColor="accent1" w:themeShade="BF"/>
                          <w:sz w:val="18"/>
                          <w:szCs w:val="18"/>
                        </w:rPr>
                        <w:t>Dualling</w:t>
                      </w:r>
                      <w:r w:rsidRPr="00E26E9F">
                        <w:rPr>
                          <w:b/>
                          <w:color w:val="2E74B5" w:themeColor="accent1" w:themeShade="BF"/>
                          <w:sz w:val="18"/>
                          <w:szCs w:val="18"/>
                        </w:rPr>
                        <w:t xml:space="preserve"> </w:t>
                      </w:r>
                      <w:r w:rsidRPr="00E26E9F">
                        <w:rPr>
                          <w:b/>
                          <w:sz w:val="18"/>
                          <w:szCs w:val="18"/>
                        </w:rPr>
                        <w:t xml:space="preserve">– </w:t>
                      </w:r>
                      <w:r w:rsidRPr="00E26E9F">
                        <w:rPr>
                          <w:sz w:val="18"/>
                          <w:szCs w:val="18"/>
                        </w:rPr>
                        <w:t xml:space="preserve">Milestones for this scheme remain unchanged from the previous programme and work continues with design leading to a planning application submission </w:t>
                      </w:r>
                      <w:r w:rsidRPr="00E26E9F">
                        <w:rPr>
                          <w:sz w:val="18"/>
                          <w:szCs w:val="18"/>
                        </w:rPr>
                        <w:t>by December 2019</w:t>
                      </w:r>
                      <w:r w:rsidRPr="00E26E9F" w:rsidR="00FE3F92">
                        <w:rPr>
                          <w:sz w:val="18"/>
                          <w:szCs w:val="18"/>
                        </w:rPr>
                        <w:t>.</w:t>
                      </w:r>
                      <w:r w:rsidRPr="00E26E9F">
                        <w:rPr>
                          <w:sz w:val="18"/>
                          <w:szCs w:val="18"/>
                        </w:rPr>
                        <w:t xml:space="preserve">  Budget pressures are expected on this scheme and officers are currently working to establish latest cost estimates.</w:t>
                      </w:r>
                    </w:p>
                    <w:p w:rsidR="005B731C" w:rsidRPr="005B731C" w:rsidP="00933EEE">
                      <w:pPr>
                        <w:rPr>
                          <w:sz w:val="20"/>
                          <w:szCs w:val="20"/>
                        </w:rPr>
                      </w:pPr>
                      <w:r w:rsidRPr="00E26E9F">
                        <w:rPr>
                          <w:b/>
                          <w:color w:val="2E74B5" w:themeColor="accent1" w:themeShade="BF"/>
                          <w:sz w:val="18"/>
                          <w:szCs w:val="18"/>
                        </w:rPr>
                        <w:t>Lancaster Canal Towpath and Tom Benson Way</w:t>
                      </w:r>
                      <w:r w:rsidRPr="00E26E9F">
                        <w:rPr>
                          <w:color w:val="2E74B5" w:themeColor="accent1" w:themeShade="BF"/>
                          <w:sz w:val="18"/>
                          <w:szCs w:val="18"/>
                        </w:rPr>
                        <w:t xml:space="preserve"> </w:t>
                      </w:r>
                      <w:r w:rsidRPr="00E26E9F">
                        <w:rPr>
                          <w:sz w:val="18"/>
                          <w:szCs w:val="18"/>
                        </w:rPr>
                        <w:t xml:space="preserve">– </w:t>
                      </w:r>
                      <w:r w:rsidRPr="00E26E9F" w:rsidR="00E26E9F">
                        <w:rPr>
                          <w:b/>
                          <w:color w:val="FF0000"/>
                          <w:sz w:val="18"/>
                          <w:szCs w:val="18"/>
                        </w:rPr>
                        <w:t>(movement in the programme</w:t>
                      </w:r>
                      <w:r w:rsidR="00886E7E">
                        <w:rPr>
                          <w:b/>
                          <w:color w:val="FF0000"/>
                          <w:sz w:val="18"/>
                          <w:szCs w:val="18"/>
                        </w:rPr>
                        <w:t>- 3 month delay</w:t>
                      </w:r>
                      <w:bookmarkStart w:id="0" w:name="_GoBack"/>
                      <w:bookmarkEnd w:id="0"/>
                      <w:r w:rsidRPr="00E26E9F" w:rsidR="00E26E9F">
                        <w:rPr>
                          <w:b/>
                          <w:color w:val="FF0000"/>
                          <w:sz w:val="18"/>
                          <w:szCs w:val="18"/>
                        </w:rPr>
                        <w:t>)</w:t>
                      </w:r>
                      <w:r w:rsidRPr="00E26E9F" w:rsidR="00E26E9F">
                        <w:rPr>
                          <w:color w:val="FF0000"/>
                          <w:sz w:val="18"/>
                          <w:szCs w:val="18"/>
                        </w:rPr>
                        <w:t xml:space="preserve"> </w:t>
                      </w:r>
                      <w:r w:rsidRPr="00E26E9F" w:rsidR="006C6553">
                        <w:rPr>
                          <w:sz w:val="18"/>
                          <w:szCs w:val="18"/>
                        </w:rPr>
                        <w:t xml:space="preserve">A concept design was expected by June 2018.  This has been delayed due to other </w:t>
                      </w:r>
                      <w:r w:rsidRPr="00E26E9F">
                        <w:rPr>
                          <w:sz w:val="18"/>
                          <w:szCs w:val="18"/>
                        </w:rPr>
                        <w:t>priorities and resource</w:t>
                      </w:r>
                      <w:r w:rsidRPr="005B731C">
                        <w:rPr>
                          <w:sz w:val="20"/>
                          <w:szCs w:val="20"/>
                        </w:rPr>
                        <w:t xml:space="preserve"> issues</w:t>
                      </w:r>
                      <w:r w:rsidR="006C6553">
                        <w:rPr>
                          <w:sz w:val="20"/>
                          <w:szCs w:val="20"/>
                        </w:rPr>
                        <w:t>.</w:t>
                      </w:r>
                    </w:p>
                    <w:p w:rsidR="00E26E9F" w:rsidRPr="00E26E9F" w:rsidP="00E26E9F">
                      <w:pPr>
                        <w:rPr>
                          <w:sz w:val="18"/>
                          <w:szCs w:val="18"/>
                        </w:rPr>
                      </w:pPr>
                      <w:r w:rsidRPr="00E26E9F">
                        <w:rPr>
                          <w:b/>
                          <w:color w:val="2E74B5" w:themeColor="accent1" w:themeShade="BF"/>
                          <w:sz w:val="18"/>
                          <w:szCs w:val="18"/>
                        </w:rPr>
                        <w:t xml:space="preserve">Cottam Parkway </w:t>
                      </w:r>
                      <w:r w:rsidRPr="00E26E9F">
                        <w:rPr>
                          <w:b/>
                          <w:color w:val="5B9BD5" w:themeColor="accent1"/>
                          <w:sz w:val="18"/>
                          <w:szCs w:val="18"/>
                        </w:rPr>
                        <w:t xml:space="preserve">– </w:t>
                      </w:r>
                      <w:r w:rsidRPr="00E26E9F">
                        <w:rPr>
                          <w:b/>
                          <w:color w:val="FF0000"/>
                          <w:sz w:val="18"/>
                          <w:szCs w:val="18"/>
                        </w:rPr>
                        <w:t xml:space="preserve">(movement in the programme – 6 month delay) </w:t>
                      </w:r>
                      <w:r w:rsidRPr="00E26E9F">
                        <w:rPr>
                          <w:sz w:val="18"/>
                          <w:szCs w:val="18"/>
                        </w:rPr>
                        <w:t>The</w:t>
                      </w:r>
                      <w:r w:rsidRPr="00E26E9F">
                        <w:rPr>
                          <w:sz w:val="18"/>
                          <w:szCs w:val="18"/>
                        </w:rPr>
                        <w:t xml:space="preserve"> production of the Grip 3 business case is still underway, an options report now anticipated by November 2018 with project to complete by December 2018.  This work is being undertaken by Network Rail and was originally expected to complete by June 2018.</w:t>
                      </w:r>
                    </w:p>
                    <w:p w:rsidR="00246D4F"/>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10252546</wp:posOffset>
                </wp:positionH>
                <wp:positionV relativeFrom="paragraph">
                  <wp:posOffset>1022835</wp:posOffset>
                </wp:positionV>
                <wp:extent cx="3852652" cy="8455660"/>
                <wp:effectExtent l="0" t="0" r="14605" b="21590"/>
                <wp:wrapNone/>
                <wp:docPr id="3" name="Rounded 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3852652" cy="8455660"/>
                        </a:xfrm>
                        <a:prstGeom prst="roundRect">
                          <a:avLst>
                            <a:gd name="adj" fmla="val 904"/>
                          </a:avLst>
                        </a:prstGeom>
                        <a:solidFill>
                          <a:sysClr val="window" lastClr="FFFFFF"/>
                        </a:solidFill>
                        <a:ln w="12700">
                          <a:solidFill>
                            <a:srgbClr val="5B9BD5"/>
                          </a:solidFill>
                          <a:miter lim="800000"/>
                        </a:ln>
                        <a:effectLst/>
                      </wps:spPr>
                      <wps:txbx>
                        <w:txbxContent>
                          <w:p w:rsidR="00541C80" w:rsidP="003051A4">
                            <w:pPr>
                              <w:spacing w:after="0" w:line="240" w:lineRule="auto"/>
                              <w:rPr>
                                <w:b/>
                                <w:color w:val="2E74B5" w:themeColor="accent1" w:themeShade="BF"/>
                                <w:sz w:val="24"/>
                                <w:szCs w:val="24"/>
                              </w:rPr>
                            </w:pPr>
                            <w:r w:rsidRPr="0043336C">
                              <w:rPr>
                                <w:b/>
                                <w:color w:val="2E74B5" w:themeColor="accent1" w:themeShade="BF"/>
                                <w:sz w:val="24"/>
                                <w:szCs w:val="24"/>
                              </w:rPr>
                              <w:t xml:space="preserve">Project updates this quarter – </w:t>
                            </w:r>
                          </w:p>
                          <w:p w:rsidR="00E26E9F" w:rsidP="003051A4">
                            <w:pPr>
                              <w:spacing w:after="0" w:line="240" w:lineRule="auto"/>
                              <w:rPr>
                                <w:b/>
                                <w:color w:val="2E74B5" w:themeColor="accent1" w:themeShade="BF"/>
                                <w:sz w:val="24"/>
                                <w:szCs w:val="24"/>
                              </w:rPr>
                            </w:pPr>
                          </w:p>
                          <w:p w:rsidR="00E26E9F" w:rsidP="003051A4">
                            <w:pPr>
                              <w:spacing w:after="0" w:line="240" w:lineRule="auto"/>
                              <w:rPr>
                                <w:b/>
                                <w:color w:val="2E74B5" w:themeColor="accent1" w:themeShade="BF"/>
                                <w:sz w:val="24"/>
                                <w:szCs w:val="24"/>
                              </w:rPr>
                            </w:pPr>
                          </w:p>
                          <w:p w:rsidR="00E26E9F" w:rsidRPr="00975CE4" w:rsidP="003051A4">
                            <w:pPr>
                              <w:spacing w:after="0" w:line="240" w:lineRule="auto"/>
                              <w:rPr>
                                <w:b/>
                                <w:color w:val="0099CC"/>
                                <w:sz w:val="24"/>
                                <w:szCs w:val="24"/>
                              </w:rPr>
                            </w:pPr>
                          </w:p>
                          <w:p w:rsidR="003456EB" w:rsidRPr="00E26E9F" w:rsidP="00292158">
                            <w:pPr>
                              <w:spacing w:after="0" w:line="240" w:lineRule="auto"/>
                              <w:rPr>
                                <w:b/>
                                <w:color w:val="2E74B5" w:themeColor="accent1" w:themeShade="BF"/>
                                <w:sz w:val="18"/>
                                <w:szCs w:val="18"/>
                              </w:rPr>
                            </w:pPr>
                            <w:r w:rsidRPr="00E26E9F">
                              <w:rPr>
                                <w:b/>
                                <w:color w:val="2E74B5" w:themeColor="accent1" w:themeShade="BF"/>
                                <w:sz w:val="18"/>
                                <w:szCs w:val="18"/>
                              </w:rPr>
                              <w:t>Preston Western Distributor (PWD) and East West Link Road</w:t>
                            </w:r>
                          </w:p>
                          <w:p w:rsidR="00877638" w:rsidRPr="00E26E9F" w:rsidP="00292158">
                            <w:pPr>
                              <w:spacing w:after="0" w:line="240" w:lineRule="auto"/>
                              <w:rPr>
                                <w:sz w:val="18"/>
                                <w:szCs w:val="18"/>
                              </w:rPr>
                            </w:pPr>
                            <w:r w:rsidRPr="00E26E9F">
                              <w:rPr>
                                <w:sz w:val="18"/>
                                <w:szCs w:val="18"/>
                              </w:rPr>
                              <w:t>The public i</w:t>
                            </w:r>
                            <w:r w:rsidRPr="00E26E9F">
                              <w:rPr>
                                <w:sz w:val="18"/>
                                <w:szCs w:val="18"/>
                              </w:rPr>
                              <w:t>nquiry date for the PWD is now confirmed for 20</w:t>
                            </w:r>
                            <w:r w:rsidRPr="00E26E9F" w:rsidR="0043336C">
                              <w:rPr>
                                <w:sz w:val="18"/>
                                <w:szCs w:val="18"/>
                              </w:rPr>
                              <w:t>th</w:t>
                            </w:r>
                            <w:r w:rsidRPr="00E26E9F">
                              <w:rPr>
                                <w:sz w:val="18"/>
                                <w:szCs w:val="18"/>
                              </w:rPr>
                              <w:t xml:space="preserve"> November 2018 - negotiations are ongoing with objectors.  </w:t>
                            </w:r>
                          </w:p>
                          <w:p w:rsidR="00877638" w:rsidRPr="00E26E9F" w:rsidP="00292158">
                            <w:pPr>
                              <w:spacing w:after="0" w:line="240" w:lineRule="auto"/>
                              <w:rPr>
                                <w:sz w:val="18"/>
                                <w:szCs w:val="18"/>
                              </w:rPr>
                            </w:pPr>
                          </w:p>
                          <w:p w:rsidR="00067139" w:rsidRPr="00E26E9F" w:rsidP="00292158">
                            <w:pPr>
                              <w:spacing w:after="0" w:line="240" w:lineRule="auto"/>
                              <w:rPr>
                                <w:sz w:val="18"/>
                                <w:szCs w:val="18"/>
                              </w:rPr>
                            </w:pPr>
                            <w:r w:rsidRPr="00E26E9F">
                              <w:rPr>
                                <w:sz w:val="18"/>
                                <w:szCs w:val="18"/>
                              </w:rPr>
                              <w:t>Work commenced on the eastern most section of the East West Link Road which will connect to the existing network at Lightfoot Lane.  This 200m section will initially serve a development of 200 homes.</w:t>
                            </w:r>
                          </w:p>
                          <w:p w:rsidR="00DC20EC" w:rsidRPr="00E26E9F" w:rsidP="00292158">
                            <w:pPr>
                              <w:spacing w:after="0" w:line="240" w:lineRule="auto"/>
                              <w:rPr>
                                <w:sz w:val="18"/>
                                <w:szCs w:val="18"/>
                              </w:rPr>
                            </w:pPr>
                          </w:p>
                          <w:p w:rsidR="00972119" w:rsidRPr="00E26E9F" w:rsidP="003051A4">
                            <w:pPr>
                              <w:spacing w:after="0" w:line="240" w:lineRule="auto"/>
                              <w:rPr>
                                <w:sz w:val="18"/>
                                <w:szCs w:val="18"/>
                              </w:rPr>
                            </w:pPr>
                            <w:r w:rsidRPr="00E26E9F">
                              <w:rPr>
                                <w:b/>
                                <w:color w:val="2E74B5" w:themeColor="accent1" w:themeShade="BF"/>
                                <w:sz w:val="18"/>
                                <w:szCs w:val="18"/>
                              </w:rPr>
                              <w:t>Hutton/</w:t>
                            </w:r>
                            <w:r w:rsidRPr="00E26E9F" w:rsidR="006C6553">
                              <w:rPr>
                                <w:b/>
                                <w:color w:val="2E74B5" w:themeColor="accent1" w:themeShade="BF"/>
                                <w:sz w:val="18"/>
                                <w:szCs w:val="18"/>
                              </w:rPr>
                              <w:t>H</w:t>
                            </w:r>
                            <w:r w:rsidRPr="00E26E9F">
                              <w:rPr>
                                <w:b/>
                                <w:color w:val="2E74B5" w:themeColor="accent1" w:themeShade="BF"/>
                                <w:sz w:val="18"/>
                                <w:szCs w:val="18"/>
                              </w:rPr>
                              <w:t xml:space="preserve">igher Penwortham/City Centre corridor </w:t>
                            </w:r>
                            <w:r w:rsidRPr="00E26E9F">
                              <w:rPr>
                                <w:b/>
                                <w:color w:val="5B9BD5" w:themeColor="accent1"/>
                                <w:sz w:val="18"/>
                                <w:szCs w:val="18"/>
                              </w:rPr>
                              <w:t xml:space="preserve">– </w:t>
                            </w:r>
                            <w:r w:rsidRPr="00E26E9F" w:rsidR="009511D1">
                              <w:rPr>
                                <w:b/>
                                <w:color w:val="5B9BD5" w:themeColor="accent1"/>
                                <w:sz w:val="18"/>
                                <w:szCs w:val="18"/>
                              </w:rPr>
                              <w:t xml:space="preserve">  </w:t>
                            </w:r>
                            <w:r w:rsidRPr="00E26E9F" w:rsidR="009511D1">
                              <w:rPr>
                                <w:sz w:val="18"/>
                                <w:szCs w:val="18"/>
                              </w:rPr>
                              <w:t xml:space="preserve">A </w:t>
                            </w:r>
                            <w:r w:rsidRPr="00E26E9F" w:rsidR="006C6553">
                              <w:rPr>
                                <w:sz w:val="18"/>
                                <w:szCs w:val="18"/>
                              </w:rPr>
                              <w:t xml:space="preserve">joint </w:t>
                            </w:r>
                            <w:r w:rsidRPr="00E26E9F" w:rsidR="009511D1">
                              <w:rPr>
                                <w:sz w:val="18"/>
                                <w:szCs w:val="18"/>
                              </w:rPr>
                              <w:t xml:space="preserve">project team </w:t>
                            </w:r>
                            <w:r w:rsidRPr="00E26E9F" w:rsidR="00FA3EBF">
                              <w:rPr>
                                <w:sz w:val="18"/>
                                <w:szCs w:val="18"/>
                              </w:rPr>
                              <w:t xml:space="preserve">of LCC and SRBC officers has been formed to deliver this </w:t>
                            </w:r>
                            <w:r w:rsidRPr="00E26E9F" w:rsidR="009511D1">
                              <w:rPr>
                                <w:sz w:val="18"/>
                                <w:szCs w:val="18"/>
                              </w:rPr>
                              <w:t xml:space="preserve">scheme.  </w:t>
                            </w:r>
                            <w:r w:rsidRPr="00E26E9F" w:rsidR="00FA3EBF">
                              <w:rPr>
                                <w:sz w:val="18"/>
                                <w:szCs w:val="18"/>
                              </w:rPr>
                              <w:t>A key milestone is the submission of scheme details to planning authority by</w:t>
                            </w:r>
                            <w:r w:rsidRPr="00E26E9F" w:rsidR="00E366B3">
                              <w:rPr>
                                <w:sz w:val="18"/>
                                <w:szCs w:val="18"/>
                              </w:rPr>
                              <w:t xml:space="preserve"> the end of </w:t>
                            </w:r>
                            <w:r w:rsidRPr="00E26E9F" w:rsidR="006C6553">
                              <w:rPr>
                                <w:sz w:val="18"/>
                                <w:szCs w:val="18"/>
                              </w:rPr>
                              <w:t>March 2019</w:t>
                            </w:r>
                            <w:r w:rsidRPr="00E26E9F" w:rsidR="00E366B3">
                              <w:rPr>
                                <w:sz w:val="18"/>
                                <w:szCs w:val="18"/>
                              </w:rPr>
                              <w:t xml:space="preserve">.  </w:t>
                            </w:r>
                          </w:p>
                          <w:p w:rsidR="00FA3EBF" w:rsidRPr="00E26E9F" w:rsidP="003051A4">
                            <w:pPr>
                              <w:spacing w:after="0" w:line="240" w:lineRule="auto"/>
                              <w:rPr>
                                <w:sz w:val="18"/>
                                <w:szCs w:val="18"/>
                              </w:rPr>
                            </w:pPr>
                          </w:p>
                          <w:p w:rsidR="00E2141C" w:rsidRPr="00E26E9F" w:rsidP="008D7ED1">
                            <w:pPr>
                              <w:rPr>
                                <w:sz w:val="18"/>
                                <w:szCs w:val="18"/>
                              </w:rPr>
                            </w:pPr>
                            <w:r w:rsidRPr="00E26E9F">
                              <w:rPr>
                                <w:b/>
                                <w:color w:val="2E74B5" w:themeColor="accent1" w:themeShade="BF"/>
                                <w:sz w:val="18"/>
                                <w:szCs w:val="18"/>
                              </w:rPr>
                              <w:t xml:space="preserve">Bamber Bridge – Town Centre </w:t>
                            </w:r>
                            <w:r w:rsidRPr="00E26E9F" w:rsidR="006C6553">
                              <w:rPr>
                                <w:b/>
                                <w:color w:val="2E74B5" w:themeColor="accent1" w:themeShade="BF"/>
                                <w:sz w:val="18"/>
                                <w:szCs w:val="18"/>
                              </w:rPr>
                              <w:t>I</w:t>
                            </w:r>
                            <w:r w:rsidRPr="00E26E9F">
                              <w:rPr>
                                <w:b/>
                                <w:color w:val="2E74B5" w:themeColor="accent1" w:themeShade="BF"/>
                                <w:sz w:val="18"/>
                                <w:szCs w:val="18"/>
                              </w:rPr>
                              <w:t>mprovements</w:t>
                            </w:r>
                            <w:r w:rsidRPr="00E26E9F">
                              <w:rPr>
                                <w:color w:val="2E74B5" w:themeColor="accent1" w:themeShade="BF"/>
                                <w:sz w:val="18"/>
                                <w:szCs w:val="18"/>
                              </w:rPr>
                              <w:t xml:space="preserve"> </w:t>
                            </w:r>
                            <w:r w:rsidRPr="00E26E9F">
                              <w:rPr>
                                <w:sz w:val="18"/>
                                <w:szCs w:val="18"/>
                              </w:rPr>
                              <w:t xml:space="preserve">– </w:t>
                            </w:r>
                            <w:r w:rsidRPr="00E26E9F" w:rsidR="006C6553">
                              <w:rPr>
                                <w:sz w:val="18"/>
                                <w:szCs w:val="18"/>
                              </w:rPr>
                              <w:t xml:space="preserve">this scheme </w:t>
                            </w:r>
                            <w:r w:rsidRPr="00E26E9F" w:rsidR="000B5407">
                              <w:rPr>
                                <w:sz w:val="18"/>
                                <w:szCs w:val="18"/>
                              </w:rPr>
                              <w:t>remains o</w:t>
                            </w:r>
                            <w:r w:rsidRPr="00E26E9F">
                              <w:rPr>
                                <w:sz w:val="18"/>
                                <w:szCs w:val="18"/>
                              </w:rPr>
                              <w:t xml:space="preserve">n programme </w:t>
                            </w:r>
                            <w:r w:rsidRPr="00E26E9F" w:rsidR="000B5407">
                              <w:rPr>
                                <w:sz w:val="18"/>
                                <w:szCs w:val="18"/>
                              </w:rPr>
                              <w:t xml:space="preserve">with completion scheduled </w:t>
                            </w:r>
                            <w:r w:rsidRPr="00E26E9F">
                              <w:rPr>
                                <w:sz w:val="18"/>
                                <w:szCs w:val="18"/>
                              </w:rPr>
                              <w:t>for September 2018.</w:t>
                            </w:r>
                            <w:r w:rsidRPr="00E26E9F" w:rsidR="00933EEE">
                              <w:rPr>
                                <w:sz w:val="18"/>
                                <w:szCs w:val="18"/>
                              </w:rPr>
                              <w:t xml:space="preserve"> </w:t>
                            </w:r>
                            <w:r w:rsidRPr="00E26E9F">
                              <w:rPr>
                                <w:sz w:val="18"/>
                                <w:szCs w:val="18"/>
                              </w:rPr>
                              <w:t xml:space="preserve">All of the northern section from </w:t>
                            </w:r>
                            <w:r w:rsidRPr="00E26E9F">
                              <w:rPr>
                                <w:sz w:val="18"/>
                                <w:szCs w:val="18"/>
                              </w:rPr>
                              <w:t>Brownedge</w:t>
                            </w:r>
                            <w:r w:rsidRPr="00E26E9F">
                              <w:rPr>
                                <w:sz w:val="18"/>
                                <w:szCs w:val="18"/>
                              </w:rPr>
                              <w:t xml:space="preserve"> Road is complete with the final stage</w:t>
                            </w:r>
                            <w:r w:rsidRPr="00E26E9F" w:rsidR="006C6553">
                              <w:rPr>
                                <w:sz w:val="18"/>
                                <w:szCs w:val="18"/>
                              </w:rPr>
                              <w:t>,</w:t>
                            </w:r>
                            <w:r w:rsidRPr="00E26E9F">
                              <w:rPr>
                                <w:sz w:val="18"/>
                                <w:szCs w:val="18"/>
                              </w:rPr>
                              <w:t xml:space="preserve"> completing to the South up to the railway crossing.</w:t>
                            </w:r>
                          </w:p>
                          <w:p w:rsidR="00E23ABC" w:rsidRPr="00E26E9F" w:rsidP="008D7ED1">
                            <w:pPr>
                              <w:rPr>
                                <w:sz w:val="18"/>
                                <w:szCs w:val="18"/>
                              </w:rPr>
                            </w:pPr>
                            <w:r w:rsidRPr="00E26E9F">
                              <w:rPr>
                                <w:b/>
                                <w:color w:val="2E74B5" w:themeColor="accent1" w:themeShade="BF"/>
                                <w:sz w:val="18"/>
                                <w:szCs w:val="18"/>
                              </w:rPr>
                              <w:t>Ribble Crossing – feasibility study</w:t>
                            </w:r>
                            <w:r w:rsidRPr="00E26E9F">
                              <w:rPr>
                                <w:color w:val="2E74B5" w:themeColor="accent1" w:themeShade="BF"/>
                                <w:sz w:val="18"/>
                                <w:szCs w:val="18"/>
                              </w:rPr>
                              <w:t xml:space="preserve"> </w:t>
                            </w:r>
                            <w:r w:rsidRPr="00E26E9F">
                              <w:rPr>
                                <w:sz w:val="18"/>
                                <w:szCs w:val="18"/>
                              </w:rPr>
                              <w:t xml:space="preserve">- </w:t>
                            </w:r>
                            <w:r w:rsidRPr="00E26E9F">
                              <w:rPr>
                                <w:sz w:val="18"/>
                                <w:szCs w:val="18"/>
                              </w:rPr>
                              <w:t xml:space="preserve">  this study is now complete</w:t>
                            </w:r>
                            <w:r w:rsidRPr="00E26E9F" w:rsidR="00CA0D54">
                              <w:rPr>
                                <w:sz w:val="18"/>
                                <w:szCs w:val="18"/>
                              </w:rPr>
                              <w:t xml:space="preserve"> – a summary of recommendations and findings is being prepared</w:t>
                            </w:r>
                            <w:r w:rsidRPr="00E26E9F">
                              <w:rPr>
                                <w:sz w:val="18"/>
                                <w:szCs w:val="18"/>
                              </w:rPr>
                              <w:t>.</w:t>
                            </w:r>
                          </w:p>
                          <w:p w:rsidR="00B34BD0" w:rsidRPr="00E26E9F" w:rsidP="008D7ED1">
                            <w:pPr>
                              <w:rPr>
                                <w:sz w:val="18"/>
                                <w:szCs w:val="18"/>
                              </w:rPr>
                            </w:pPr>
                            <w:r w:rsidRPr="00E26E9F">
                              <w:rPr>
                                <w:b/>
                                <w:color w:val="2E74B5" w:themeColor="accent1" w:themeShade="BF"/>
                                <w:sz w:val="18"/>
                                <w:szCs w:val="18"/>
                              </w:rPr>
                              <w:t xml:space="preserve">Penwortham </w:t>
                            </w:r>
                            <w:r w:rsidRPr="00E26E9F" w:rsidR="006C6553">
                              <w:rPr>
                                <w:b/>
                                <w:color w:val="2E74B5" w:themeColor="accent1" w:themeShade="BF"/>
                                <w:sz w:val="18"/>
                                <w:szCs w:val="18"/>
                              </w:rPr>
                              <w:t>B</w:t>
                            </w:r>
                            <w:r w:rsidRPr="00E26E9F">
                              <w:rPr>
                                <w:b/>
                                <w:color w:val="2E74B5" w:themeColor="accent1" w:themeShade="BF"/>
                                <w:sz w:val="18"/>
                                <w:szCs w:val="18"/>
                              </w:rPr>
                              <w:t xml:space="preserve">ypass </w:t>
                            </w:r>
                            <w:r w:rsidRPr="00E26E9F">
                              <w:rPr>
                                <w:sz w:val="18"/>
                                <w:szCs w:val="18"/>
                              </w:rPr>
                              <w:t xml:space="preserve">– </w:t>
                            </w:r>
                            <w:r w:rsidRPr="00E26E9F" w:rsidR="0043336C">
                              <w:rPr>
                                <w:sz w:val="18"/>
                                <w:szCs w:val="18"/>
                              </w:rPr>
                              <w:t>On</w:t>
                            </w:r>
                            <w:r w:rsidRPr="00E26E9F">
                              <w:rPr>
                                <w:sz w:val="18"/>
                                <w:szCs w:val="18"/>
                              </w:rPr>
                              <w:t xml:space="preserve"> site.  Work is progressing well and to programme</w:t>
                            </w:r>
                          </w:p>
                          <w:p w:rsidR="009D0B18" w:rsidRPr="00E26E9F" w:rsidP="008D7ED1">
                            <w:pPr>
                              <w:rPr>
                                <w:sz w:val="18"/>
                                <w:szCs w:val="18"/>
                              </w:rPr>
                            </w:pPr>
                            <w:r w:rsidRPr="00E26E9F">
                              <w:rPr>
                                <w:b/>
                                <w:color w:val="2E74B5" w:themeColor="accent1" w:themeShade="BF"/>
                                <w:sz w:val="18"/>
                                <w:szCs w:val="18"/>
                              </w:rPr>
                              <w:t>Expanded Cities cultural Development programme</w:t>
                            </w:r>
                            <w:r w:rsidRPr="00E26E9F">
                              <w:rPr>
                                <w:color w:val="2E74B5" w:themeColor="accent1" w:themeShade="BF"/>
                                <w:sz w:val="18"/>
                                <w:szCs w:val="18"/>
                              </w:rPr>
                              <w:t xml:space="preserve"> </w:t>
                            </w:r>
                            <w:r w:rsidRPr="00E26E9F" w:rsidR="006C6553">
                              <w:rPr>
                                <w:sz w:val="18"/>
                                <w:szCs w:val="18"/>
                              </w:rPr>
                              <w:t>–</w:t>
                            </w:r>
                            <w:r w:rsidRPr="00E26E9F">
                              <w:rPr>
                                <w:sz w:val="18"/>
                                <w:szCs w:val="18"/>
                              </w:rPr>
                              <w:t xml:space="preserve"> </w:t>
                            </w:r>
                            <w:r w:rsidRPr="00E26E9F" w:rsidR="006C6553">
                              <w:rPr>
                                <w:sz w:val="18"/>
                                <w:szCs w:val="18"/>
                              </w:rPr>
                              <w:t>The second year of this programme of activity has involved artist led community events in various locations including primary schools, cafes and a bus tour.  The programme continues throughout 2018/19.</w:t>
                            </w:r>
                          </w:p>
                          <w:p w:rsidR="00541C80" w:rsidRPr="00E26E9F" w:rsidP="00151796">
                            <w:pPr>
                              <w:rPr>
                                <w:sz w:val="18"/>
                                <w:szCs w:val="18"/>
                              </w:rPr>
                            </w:pPr>
                            <w:r w:rsidRPr="00E26E9F">
                              <w:rPr>
                                <w:b/>
                                <w:color w:val="2E74B5" w:themeColor="accent1" w:themeShade="BF"/>
                                <w:sz w:val="18"/>
                                <w:szCs w:val="18"/>
                              </w:rPr>
                              <w:t xml:space="preserve">Broughton/Fulwood </w:t>
                            </w:r>
                            <w:r w:rsidRPr="00E26E9F" w:rsidR="006C6553">
                              <w:rPr>
                                <w:b/>
                                <w:color w:val="2E74B5" w:themeColor="accent1" w:themeShade="BF"/>
                                <w:sz w:val="18"/>
                                <w:szCs w:val="18"/>
                              </w:rPr>
                              <w:t>(</w:t>
                            </w:r>
                            <w:r w:rsidRPr="00E26E9F">
                              <w:rPr>
                                <w:b/>
                                <w:color w:val="2E74B5" w:themeColor="accent1" w:themeShade="BF"/>
                                <w:sz w:val="18"/>
                                <w:szCs w:val="18"/>
                              </w:rPr>
                              <w:t>corridor</w:t>
                            </w:r>
                            <w:r w:rsidRPr="00E26E9F" w:rsidR="006C6553">
                              <w:rPr>
                                <w:b/>
                                <w:color w:val="2E74B5" w:themeColor="accent1" w:themeShade="BF"/>
                                <w:sz w:val="18"/>
                                <w:szCs w:val="18"/>
                              </w:rPr>
                              <w:t xml:space="preserve"> </w:t>
                            </w:r>
                            <w:r w:rsidRPr="00E26E9F">
                              <w:rPr>
                                <w:b/>
                                <w:color w:val="2E74B5" w:themeColor="accent1" w:themeShade="BF"/>
                                <w:sz w:val="18"/>
                                <w:szCs w:val="18"/>
                              </w:rPr>
                              <w:t>north of M55</w:t>
                            </w:r>
                            <w:r w:rsidRPr="00E26E9F" w:rsidR="006C6553">
                              <w:rPr>
                                <w:b/>
                                <w:color w:val="2E74B5" w:themeColor="accent1" w:themeShade="BF"/>
                                <w:sz w:val="18"/>
                                <w:szCs w:val="18"/>
                              </w:rPr>
                              <w:t>)</w:t>
                            </w:r>
                            <w:r w:rsidRPr="00E26E9F" w:rsidR="00FA3EBF">
                              <w:rPr>
                                <w:b/>
                                <w:color w:val="2E74B5" w:themeColor="accent1" w:themeShade="BF"/>
                                <w:sz w:val="18"/>
                                <w:szCs w:val="18"/>
                              </w:rPr>
                              <w:t xml:space="preserve"> - </w:t>
                            </w:r>
                            <w:r w:rsidRPr="00E26E9F">
                              <w:rPr>
                                <w:sz w:val="18"/>
                                <w:szCs w:val="18"/>
                              </w:rPr>
                              <w:t>The construction contract has now been awarded and the contractor has confirmed a start of site date of 23</w:t>
                            </w:r>
                            <w:r w:rsidRPr="00E26E9F">
                              <w:rPr>
                                <w:sz w:val="18"/>
                                <w:szCs w:val="18"/>
                                <w:vertAlign w:val="superscript"/>
                              </w:rPr>
                              <w:t>rd</w:t>
                            </w:r>
                            <w:r w:rsidRPr="00E26E9F">
                              <w:rPr>
                                <w:sz w:val="18"/>
                                <w:szCs w:val="18"/>
                              </w:rPr>
                              <w:t xml:space="preserve"> July.    </w:t>
                            </w:r>
                          </w:p>
                          <w:p w:rsidR="00645EAF" w:rsidRPr="00E26E9F" w:rsidP="00645EAF">
                            <w:pPr>
                              <w:rPr>
                                <w:sz w:val="18"/>
                                <w:szCs w:val="18"/>
                              </w:rPr>
                            </w:pPr>
                            <w:r w:rsidRPr="00E26E9F">
                              <w:rPr>
                                <w:b/>
                                <w:color w:val="2E74B5" w:themeColor="accent1" w:themeShade="BF"/>
                                <w:sz w:val="18"/>
                                <w:szCs w:val="18"/>
                              </w:rPr>
                              <w:t>Pickering's Farm Link Road</w:t>
                            </w:r>
                            <w:r w:rsidRPr="00E26E9F">
                              <w:rPr>
                                <w:color w:val="2E74B5" w:themeColor="accent1" w:themeShade="BF"/>
                                <w:sz w:val="18"/>
                                <w:szCs w:val="18"/>
                              </w:rPr>
                              <w:t xml:space="preserve"> </w:t>
                            </w:r>
                            <w:r w:rsidRPr="00E26E9F">
                              <w:rPr>
                                <w:sz w:val="18"/>
                                <w:szCs w:val="18"/>
                              </w:rPr>
                              <w:t xml:space="preserve">– no milestones </w:t>
                            </w:r>
                            <w:r w:rsidRPr="00E26E9F" w:rsidR="00E2141C">
                              <w:rPr>
                                <w:sz w:val="18"/>
                                <w:szCs w:val="18"/>
                              </w:rPr>
                              <w:t>this quarter</w:t>
                            </w:r>
                            <w:r w:rsidRPr="00E26E9F" w:rsidR="006C6553">
                              <w:rPr>
                                <w:sz w:val="18"/>
                                <w:szCs w:val="18"/>
                              </w:rPr>
                              <w:t xml:space="preserve">, </w:t>
                            </w:r>
                            <w:r w:rsidRPr="00E26E9F">
                              <w:rPr>
                                <w:sz w:val="18"/>
                                <w:szCs w:val="18"/>
                              </w:rPr>
                              <w:t>but planning submission expected</w:t>
                            </w:r>
                            <w:r w:rsidRPr="00E26E9F" w:rsidR="006C6553">
                              <w:rPr>
                                <w:sz w:val="18"/>
                                <w:szCs w:val="18"/>
                              </w:rPr>
                              <w:t xml:space="preserve"> by December 201</w:t>
                            </w:r>
                            <w:r w:rsidRPr="00E26E9F" w:rsidR="00C8246D">
                              <w:rPr>
                                <w:sz w:val="18"/>
                                <w:szCs w:val="18"/>
                              </w:rPr>
                              <w:t>8</w:t>
                            </w:r>
                            <w:r w:rsidRPr="00E26E9F">
                              <w:rPr>
                                <w:sz w:val="18"/>
                                <w:szCs w:val="18"/>
                              </w:rPr>
                              <w:t>– no progress update available.</w:t>
                            </w:r>
                          </w:p>
                          <w:p w:rsidR="00645EAF" w:rsidRPr="00E26E9F" w:rsidP="00645EAF">
                            <w:pPr>
                              <w:rPr>
                                <w:sz w:val="18"/>
                                <w:szCs w:val="18"/>
                              </w:rPr>
                            </w:pPr>
                            <w:r w:rsidRPr="00E26E9F">
                              <w:rPr>
                                <w:b/>
                                <w:color w:val="2E74B5" w:themeColor="accent1" w:themeShade="BF"/>
                                <w:sz w:val="18"/>
                                <w:szCs w:val="18"/>
                              </w:rPr>
                              <w:t xml:space="preserve"> Moss Side Test Track Road Infrastructure</w:t>
                            </w:r>
                            <w:r w:rsidRPr="00E26E9F">
                              <w:rPr>
                                <w:color w:val="2E74B5" w:themeColor="accent1" w:themeShade="BF"/>
                                <w:sz w:val="18"/>
                                <w:szCs w:val="18"/>
                              </w:rPr>
                              <w:t xml:space="preserve"> </w:t>
                            </w:r>
                            <w:r w:rsidRPr="00E26E9F">
                              <w:rPr>
                                <w:sz w:val="18"/>
                                <w:szCs w:val="18"/>
                              </w:rPr>
                              <w:t xml:space="preserve">– Discussions </w:t>
                            </w:r>
                            <w:r w:rsidRPr="00E26E9F" w:rsidR="00E2141C">
                              <w:rPr>
                                <w:sz w:val="18"/>
                                <w:szCs w:val="18"/>
                              </w:rPr>
                              <w:t xml:space="preserve">between </w:t>
                            </w:r>
                            <w:r w:rsidRPr="00E26E9F" w:rsidR="00FA3EBF">
                              <w:rPr>
                                <w:sz w:val="18"/>
                                <w:szCs w:val="18"/>
                              </w:rPr>
                              <w:t>the applicant and planning authority regarding several aspects of the planning application (including highways) are underway.  The target is for decision in September.  DSDG are actively supporting this process to ensure targets are met.</w:t>
                            </w:r>
                          </w:p>
                          <w:p w:rsidR="00E2141C" w:rsidRPr="00E26E9F" w:rsidP="00E2141C">
                            <w:pPr>
                              <w:rPr>
                                <w:rFonts w:cs="Arial"/>
                                <w:sz w:val="18"/>
                                <w:szCs w:val="18"/>
                              </w:rPr>
                            </w:pPr>
                            <w:r w:rsidRPr="00E26E9F">
                              <w:rPr>
                                <w:rFonts w:cs="Arial"/>
                                <w:b/>
                                <w:color w:val="2E74B5" w:themeColor="accent1" w:themeShade="BF"/>
                                <w:sz w:val="18"/>
                                <w:szCs w:val="18"/>
                              </w:rPr>
                              <w:t xml:space="preserve">Preston </w:t>
                            </w:r>
                            <w:r w:rsidRPr="00E26E9F" w:rsidR="006C6553">
                              <w:rPr>
                                <w:rFonts w:cs="Arial"/>
                                <w:b/>
                                <w:color w:val="2E74B5" w:themeColor="accent1" w:themeShade="BF"/>
                                <w:sz w:val="18"/>
                                <w:szCs w:val="18"/>
                              </w:rPr>
                              <w:t>B</w:t>
                            </w:r>
                            <w:r w:rsidRPr="00E26E9F">
                              <w:rPr>
                                <w:rFonts w:cs="Arial"/>
                                <w:b/>
                                <w:color w:val="2E74B5" w:themeColor="accent1" w:themeShade="BF"/>
                                <w:sz w:val="18"/>
                                <w:szCs w:val="18"/>
                              </w:rPr>
                              <w:t>us Station – concrete repairs/car park and refurb of concourse and on site highway works (coach station) - excluding the western apron.</w:t>
                            </w:r>
                            <w:r w:rsidRPr="00E26E9F">
                              <w:rPr>
                                <w:rFonts w:cs="Arial"/>
                                <w:color w:val="2E74B5" w:themeColor="accent1" w:themeShade="BF"/>
                                <w:sz w:val="18"/>
                                <w:szCs w:val="18"/>
                              </w:rPr>
                              <w:t xml:space="preserve"> </w:t>
                            </w:r>
                            <w:r w:rsidRPr="00E26E9F" w:rsidR="006C6553">
                              <w:rPr>
                                <w:rFonts w:cs="Arial"/>
                                <w:sz w:val="18"/>
                                <w:szCs w:val="18"/>
                              </w:rPr>
                              <w:t>Completion expected by the end of September 2018</w:t>
                            </w:r>
                            <w:r w:rsidRPr="00E26E9F">
                              <w:rPr>
                                <w:rFonts w:cs="Arial"/>
                                <w:sz w:val="18"/>
                                <w:szCs w:val="18"/>
                              </w:rPr>
                              <w:t>.</w:t>
                            </w:r>
                          </w:p>
                          <w:p w:rsidR="00A2125B" w:rsidRPr="00645EAF">
                            <w:pPr>
                              <w:rPr>
                                <w:sz w:val="20"/>
                                <w:szCs w:val="2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width:303.35pt;height:665.8pt;margin-top:80.55pt;margin-left:807.3pt;mso-height-percent:0;mso-height-relative:margin;mso-width-percent:0;mso-width-relative:margin;mso-wrap-distance-bottom:0;mso-wrap-distance-left:9pt;mso-wrap-distance-right:9pt;mso-wrap-distance-top:0;mso-wrap-style:square;position:absolute;visibility:visible;v-text-anchor:top;z-index:251661312" arcsize="592f" fillcolor="window" strokecolor="#5b9bd5" strokeweight="1pt">
                <v:stroke joinstyle="miter"/>
                <v:textbox>
                  <w:txbxContent>
                    <w:p w:rsidR="00541C80" w:rsidP="003051A4">
                      <w:pPr>
                        <w:spacing w:after="0" w:line="240" w:lineRule="auto"/>
                        <w:rPr>
                          <w:b/>
                          <w:color w:val="2E74B5" w:themeColor="accent1" w:themeShade="BF"/>
                          <w:sz w:val="24"/>
                          <w:szCs w:val="24"/>
                        </w:rPr>
                      </w:pPr>
                      <w:r w:rsidRPr="0043336C">
                        <w:rPr>
                          <w:b/>
                          <w:color w:val="2E74B5" w:themeColor="accent1" w:themeShade="BF"/>
                          <w:sz w:val="24"/>
                          <w:szCs w:val="24"/>
                        </w:rPr>
                        <w:t xml:space="preserve">Project updates this quarter – </w:t>
                      </w:r>
                    </w:p>
                    <w:p w:rsidR="00E26E9F" w:rsidP="003051A4">
                      <w:pPr>
                        <w:spacing w:after="0" w:line="240" w:lineRule="auto"/>
                        <w:rPr>
                          <w:b/>
                          <w:color w:val="2E74B5" w:themeColor="accent1" w:themeShade="BF"/>
                          <w:sz w:val="24"/>
                          <w:szCs w:val="24"/>
                        </w:rPr>
                      </w:pPr>
                    </w:p>
                    <w:p w:rsidR="00E26E9F" w:rsidP="003051A4">
                      <w:pPr>
                        <w:spacing w:after="0" w:line="240" w:lineRule="auto"/>
                        <w:rPr>
                          <w:b/>
                          <w:color w:val="2E74B5" w:themeColor="accent1" w:themeShade="BF"/>
                          <w:sz w:val="24"/>
                          <w:szCs w:val="24"/>
                        </w:rPr>
                      </w:pPr>
                    </w:p>
                    <w:p w:rsidR="00E26E9F" w:rsidRPr="00975CE4" w:rsidP="003051A4">
                      <w:pPr>
                        <w:spacing w:after="0" w:line="240" w:lineRule="auto"/>
                        <w:rPr>
                          <w:b/>
                          <w:color w:val="0099CC"/>
                          <w:sz w:val="24"/>
                          <w:szCs w:val="24"/>
                        </w:rPr>
                      </w:pPr>
                    </w:p>
                    <w:p w:rsidR="003456EB" w:rsidRPr="00E26E9F" w:rsidP="00292158">
                      <w:pPr>
                        <w:spacing w:after="0" w:line="240" w:lineRule="auto"/>
                        <w:rPr>
                          <w:b/>
                          <w:color w:val="2E74B5" w:themeColor="accent1" w:themeShade="BF"/>
                          <w:sz w:val="18"/>
                          <w:szCs w:val="18"/>
                        </w:rPr>
                      </w:pPr>
                      <w:r w:rsidRPr="00E26E9F">
                        <w:rPr>
                          <w:b/>
                          <w:color w:val="2E74B5" w:themeColor="accent1" w:themeShade="BF"/>
                          <w:sz w:val="18"/>
                          <w:szCs w:val="18"/>
                        </w:rPr>
                        <w:t>Preston Western Distributor (PWD) and East West Link Road</w:t>
                      </w:r>
                    </w:p>
                    <w:p w:rsidR="00877638" w:rsidRPr="00E26E9F" w:rsidP="00292158">
                      <w:pPr>
                        <w:spacing w:after="0" w:line="240" w:lineRule="auto"/>
                        <w:rPr>
                          <w:sz w:val="18"/>
                          <w:szCs w:val="18"/>
                        </w:rPr>
                      </w:pPr>
                      <w:r w:rsidRPr="00E26E9F">
                        <w:rPr>
                          <w:sz w:val="18"/>
                          <w:szCs w:val="18"/>
                        </w:rPr>
                        <w:t>The public i</w:t>
                      </w:r>
                      <w:r w:rsidRPr="00E26E9F">
                        <w:rPr>
                          <w:sz w:val="18"/>
                          <w:szCs w:val="18"/>
                        </w:rPr>
                        <w:t>nquiry date for the PWD is now confirmed for 20</w:t>
                      </w:r>
                      <w:r w:rsidRPr="00E26E9F" w:rsidR="0043336C">
                        <w:rPr>
                          <w:sz w:val="18"/>
                          <w:szCs w:val="18"/>
                        </w:rPr>
                        <w:t>th</w:t>
                      </w:r>
                      <w:r w:rsidRPr="00E26E9F">
                        <w:rPr>
                          <w:sz w:val="18"/>
                          <w:szCs w:val="18"/>
                        </w:rPr>
                        <w:t xml:space="preserve"> November 2018 - negotiations are ongoing with objectors.  </w:t>
                      </w:r>
                    </w:p>
                    <w:p w:rsidR="00877638" w:rsidRPr="00E26E9F" w:rsidP="00292158">
                      <w:pPr>
                        <w:spacing w:after="0" w:line="240" w:lineRule="auto"/>
                        <w:rPr>
                          <w:sz w:val="18"/>
                          <w:szCs w:val="18"/>
                        </w:rPr>
                      </w:pPr>
                    </w:p>
                    <w:p w:rsidR="00067139" w:rsidRPr="00E26E9F" w:rsidP="00292158">
                      <w:pPr>
                        <w:spacing w:after="0" w:line="240" w:lineRule="auto"/>
                        <w:rPr>
                          <w:sz w:val="18"/>
                          <w:szCs w:val="18"/>
                        </w:rPr>
                      </w:pPr>
                      <w:r w:rsidRPr="00E26E9F">
                        <w:rPr>
                          <w:sz w:val="18"/>
                          <w:szCs w:val="18"/>
                        </w:rPr>
                        <w:t>Work commenced on the eastern most section of the East West Link Road which will connect to the existing network at Lightfoot Lane.  This 200m section will initially serve a development of 200 homes.</w:t>
                      </w:r>
                    </w:p>
                    <w:p w:rsidR="00DC20EC" w:rsidRPr="00E26E9F" w:rsidP="00292158">
                      <w:pPr>
                        <w:spacing w:after="0" w:line="240" w:lineRule="auto"/>
                        <w:rPr>
                          <w:sz w:val="18"/>
                          <w:szCs w:val="18"/>
                        </w:rPr>
                      </w:pPr>
                    </w:p>
                    <w:p w:rsidR="00972119" w:rsidRPr="00E26E9F" w:rsidP="003051A4">
                      <w:pPr>
                        <w:spacing w:after="0" w:line="240" w:lineRule="auto"/>
                        <w:rPr>
                          <w:sz w:val="18"/>
                          <w:szCs w:val="18"/>
                        </w:rPr>
                      </w:pPr>
                      <w:r w:rsidRPr="00E26E9F">
                        <w:rPr>
                          <w:b/>
                          <w:color w:val="2E74B5" w:themeColor="accent1" w:themeShade="BF"/>
                          <w:sz w:val="18"/>
                          <w:szCs w:val="18"/>
                        </w:rPr>
                        <w:t>Hutton/</w:t>
                      </w:r>
                      <w:r w:rsidRPr="00E26E9F" w:rsidR="006C6553">
                        <w:rPr>
                          <w:b/>
                          <w:color w:val="2E74B5" w:themeColor="accent1" w:themeShade="BF"/>
                          <w:sz w:val="18"/>
                          <w:szCs w:val="18"/>
                        </w:rPr>
                        <w:t>H</w:t>
                      </w:r>
                      <w:r w:rsidRPr="00E26E9F">
                        <w:rPr>
                          <w:b/>
                          <w:color w:val="2E74B5" w:themeColor="accent1" w:themeShade="BF"/>
                          <w:sz w:val="18"/>
                          <w:szCs w:val="18"/>
                        </w:rPr>
                        <w:t xml:space="preserve">igher Penwortham/City Centre corridor </w:t>
                      </w:r>
                      <w:r w:rsidRPr="00E26E9F">
                        <w:rPr>
                          <w:b/>
                          <w:color w:val="5B9BD5" w:themeColor="accent1"/>
                          <w:sz w:val="18"/>
                          <w:szCs w:val="18"/>
                        </w:rPr>
                        <w:t xml:space="preserve">– </w:t>
                      </w:r>
                      <w:r w:rsidRPr="00E26E9F" w:rsidR="009511D1">
                        <w:rPr>
                          <w:b/>
                          <w:color w:val="5B9BD5" w:themeColor="accent1"/>
                          <w:sz w:val="18"/>
                          <w:szCs w:val="18"/>
                        </w:rPr>
                        <w:t xml:space="preserve">  </w:t>
                      </w:r>
                      <w:r w:rsidRPr="00E26E9F" w:rsidR="009511D1">
                        <w:rPr>
                          <w:sz w:val="18"/>
                          <w:szCs w:val="18"/>
                        </w:rPr>
                        <w:t xml:space="preserve">A </w:t>
                      </w:r>
                      <w:r w:rsidRPr="00E26E9F" w:rsidR="006C6553">
                        <w:rPr>
                          <w:sz w:val="18"/>
                          <w:szCs w:val="18"/>
                        </w:rPr>
                        <w:t xml:space="preserve">joint </w:t>
                      </w:r>
                      <w:r w:rsidRPr="00E26E9F" w:rsidR="009511D1">
                        <w:rPr>
                          <w:sz w:val="18"/>
                          <w:szCs w:val="18"/>
                        </w:rPr>
                        <w:t xml:space="preserve">project team </w:t>
                      </w:r>
                      <w:r w:rsidRPr="00E26E9F" w:rsidR="00FA3EBF">
                        <w:rPr>
                          <w:sz w:val="18"/>
                          <w:szCs w:val="18"/>
                        </w:rPr>
                        <w:t xml:space="preserve">of LCC and SRBC officers has been formed to deliver this </w:t>
                      </w:r>
                      <w:r w:rsidRPr="00E26E9F" w:rsidR="009511D1">
                        <w:rPr>
                          <w:sz w:val="18"/>
                          <w:szCs w:val="18"/>
                        </w:rPr>
                        <w:t xml:space="preserve">scheme.  </w:t>
                      </w:r>
                      <w:r w:rsidRPr="00E26E9F" w:rsidR="00FA3EBF">
                        <w:rPr>
                          <w:sz w:val="18"/>
                          <w:szCs w:val="18"/>
                        </w:rPr>
                        <w:t>A key milestone is the submission of scheme details to planning authority by</w:t>
                      </w:r>
                      <w:r w:rsidRPr="00E26E9F" w:rsidR="00E366B3">
                        <w:rPr>
                          <w:sz w:val="18"/>
                          <w:szCs w:val="18"/>
                        </w:rPr>
                        <w:t xml:space="preserve"> the end of </w:t>
                      </w:r>
                      <w:r w:rsidRPr="00E26E9F" w:rsidR="006C6553">
                        <w:rPr>
                          <w:sz w:val="18"/>
                          <w:szCs w:val="18"/>
                        </w:rPr>
                        <w:t>March 2019</w:t>
                      </w:r>
                      <w:r w:rsidRPr="00E26E9F" w:rsidR="00E366B3">
                        <w:rPr>
                          <w:sz w:val="18"/>
                          <w:szCs w:val="18"/>
                        </w:rPr>
                        <w:t xml:space="preserve">.  </w:t>
                      </w:r>
                    </w:p>
                    <w:p w:rsidR="00FA3EBF" w:rsidRPr="00E26E9F" w:rsidP="003051A4">
                      <w:pPr>
                        <w:spacing w:after="0" w:line="240" w:lineRule="auto"/>
                        <w:rPr>
                          <w:sz w:val="18"/>
                          <w:szCs w:val="18"/>
                        </w:rPr>
                      </w:pPr>
                    </w:p>
                    <w:p w:rsidR="00E2141C" w:rsidRPr="00E26E9F" w:rsidP="008D7ED1">
                      <w:pPr>
                        <w:rPr>
                          <w:sz w:val="18"/>
                          <w:szCs w:val="18"/>
                        </w:rPr>
                      </w:pPr>
                      <w:r w:rsidRPr="00E26E9F">
                        <w:rPr>
                          <w:b/>
                          <w:color w:val="2E74B5" w:themeColor="accent1" w:themeShade="BF"/>
                          <w:sz w:val="18"/>
                          <w:szCs w:val="18"/>
                        </w:rPr>
                        <w:t xml:space="preserve">Bamber Bridge – Town Centre </w:t>
                      </w:r>
                      <w:r w:rsidRPr="00E26E9F" w:rsidR="006C6553">
                        <w:rPr>
                          <w:b/>
                          <w:color w:val="2E74B5" w:themeColor="accent1" w:themeShade="BF"/>
                          <w:sz w:val="18"/>
                          <w:szCs w:val="18"/>
                        </w:rPr>
                        <w:t>I</w:t>
                      </w:r>
                      <w:r w:rsidRPr="00E26E9F">
                        <w:rPr>
                          <w:b/>
                          <w:color w:val="2E74B5" w:themeColor="accent1" w:themeShade="BF"/>
                          <w:sz w:val="18"/>
                          <w:szCs w:val="18"/>
                        </w:rPr>
                        <w:t>mprovements</w:t>
                      </w:r>
                      <w:r w:rsidRPr="00E26E9F">
                        <w:rPr>
                          <w:color w:val="2E74B5" w:themeColor="accent1" w:themeShade="BF"/>
                          <w:sz w:val="18"/>
                          <w:szCs w:val="18"/>
                        </w:rPr>
                        <w:t xml:space="preserve"> </w:t>
                      </w:r>
                      <w:r w:rsidRPr="00E26E9F">
                        <w:rPr>
                          <w:sz w:val="18"/>
                          <w:szCs w:val="18"/>
                        </w:rPr>
                        <w:t xml:space="preserve">– </w:t>
                      </w:r>
                      <w:r w:rsidRPr="00E26E9F" w:rsidR="006C6553">
                        <w:rPr>
                          <w:sz w:val="18"/>
                          <w:szCs w:val="18"/>
                        </w:rPr>
                        <w:t xml:space="preserve">this scheme </w:t>
                      </w:r>
                      <w:r w:rsidRPr="00E26E9F" w:rsidR="000B5407">
                        <w:rPr>
                          <w:sz w:val="18"/>
                          <w:szCs w:val="18"/>
                        </w:rPr>
                        <w:t>remains o</w:t>
                      </w:r>
                      <w:r w:rsidRPr="00E26E9F">
                        <w:rPr>
                          <w:sz w:val="18"/>
                          <w:szCs w:val="18"/>
                        </w:rPr>
                        <w:t xml:space="preserve">n programme </w:t>
                      </w:r>
                      <w:r w:rsidRPr="00E26E9F" w:rsidR="000B5407">
                        <w:rPr>
                          <w:sz w:val="18"/>
                          <w:szCs w:val="18"/>
                        </w:rPr>
                        <w:t xml:space="preserve">with completion scheduled </w:t>
                      </w:r>
                      <w:r w:rsidRPr="00E26E9F">
                        <w:rPr>
                          <w:sz w:val="18"/>
                          <w:szCs w:val="18"/>
                        </w:rPr>
                        <w:t>for September 2018.</w:t>
                      </w:r>
                      <w:r w:rsidRPr="00E26E9F" w:rsidR="00933EEE">
                        <w:rPr>
                          <w:sz w:val="18"/>
                          <w:szCs w:val="18"/>
                        </w:rPr>
                        <w:t xml:space="preserve"> </w:t>
                      </w:r>
                      <w:r w:rsidRPr="00E26E9F">
                        <w:rPr>
                          <w:sz w:val="18"/>
                          <w:szCs w:val="18"/>
                        </w:rPr>
                        <w:t xml:space="preserve">All of the northern section from </w:t>
                      </w:r>
                      <w:r w:rsidRPr="00E26E9F">
                        <w:rPr>
                          <w:sz w:val="18"/>
                          <w:szCs w:val="18"/>
                        </w:rPr>
                        <w:t>Brownedge</w:t>
                      </w:r>
                      <w:r w:rsidRPr="00E26E9F">
                        <w:rPr>
                          <w:sz w:val="18"/>
                          <w:szCs w:val="18"/>
                        </w:rPr>
                        <w:t xml:space="preserve"> Road is complete with the final stage</w:t>
                      </w:r>
                      <w:r w:rsidRPr="00E26E9F" w:rsidR="006C6553">
                        <w:rPr>
                          <w:sz w:val="18"/>
                          <w:szCs w:val="18"/>
                        </w:rPr>
                        <w:t>,</w:t>
                      </w:r>
                      <w:r w:rsidRPr="00E26E9F">
                        <w:rPr>
                          <w:sz w:val="18"/>
                          <w:szCs w:val="18"/>
                        </w:rPr>
                        <w:t xml:space="preserve"> completing to the South up to the railway crossing.</w:t>
                      </w:r>
                    </w:p>
                    <w:p w:rsidR="00E23ABC" w:rsidRPr="00E26E9F" w:rsidP="008D7ED1">
                      <w:pPr>
                        <w:rPr>
                          <w:sz w:val="18"/>
                          <w:szCs w:val="18"/>
                        </w:rPr>
                      </w:pPr>
                      <w:r w:rsidRPr="00E26E9F">
                        <w:rPr>
                          <w:b/>
                          <w:color w:val="2E74B5" w:themeColor="accent1" w:themeShade="BF"/>
                          <w:sz w:val="18"/>
                          <w:szCs w:val="18"/>
                        </w:rPr>
                        <w:t>Ribble Crossing – feasibility study</w:t>
                      </w:r>
                      <w:r w:rsidRPr="00E26E9F">
                        <w:rPr>
                          <w:color w:val="2E74B5" w:themeColor="accent1" w:themeShade="BF"/>
                          <w:sz w:val="18"/>
                          <w:szCs w:val="18"/>
                        </w:rPr>
                        <w:t xml:space="preserve"> </w:t>
                      </w:r>
                      <w:r w:rsidRPr="00E26E9F">
                        <w:rPr>
                          <w:sz w:val="18"/>
                          <w:szCs w:val="18"/>
                        </w:rPr>
                        <w:t xml:space="preserve">- </w:t>
                      </w:r>
                      <w:r w:rsidRPr="00E26E9F">
                        <w:rPr>
                          <w:sz w:val="18"/>
                          <w:szCs w:val="18"/>
                        </w:rPr>
                        <w:t xml:space="preserve">  this study is now complete</w:t>
                      </w:r>
                      <w:r w:rsidRPr="00E26E9F" w:rsidR="00CA0D54">
                        <w:rPr>
                          <w:sz w:val="18"/>
                          <w:szCs w:val="18"/>
                        </w:rPr>
                        <w:t xml:space="preserve"> – a summary of recommendations and findings is being prepared</w:t>
                      </w:r>
                      <w:r w:rsidRPr="00E26E9F">
                        <w:rPr>
                          <w:sz w:val="18"/>
                          <w:szCs w:val="18"/>
                        </w:rPr>
                        <w:t>.</w:t>
                      </w:r>
                    </w:p>
                    <w:p w:rsidR="00B34BD0" w:rsidRPr="00E26E9F" w:rsidP="008D7ED1">
                      <w:pPr>
                        <w:rPr>
                          <w:sz w:val="18"/>
                          <w:szCs w:val="18"/>
                        </w:rPr>
                      </w:pPr>
                      <w:r w:rsidRPr="00E26E9F">
                        <w:rPr>
                          <w:b/>
                          <w:color w:val="2E74B5" w:themeColor="accent1" w:themeShade="BF"/>
                          <w:sz w:val="18"/>
                          <w:szCs w:val="18"/>
                        </w:rPr>
                        <w:t xml:space="preserve">Penwortham </w:t>
                      </w:r>
                      <w:r w:rsidRPr="00E26E9F" w:rsidR="006C6553">
                        <w:rPr>
                          <w:b/>
                          <w:color w:val="2E74B5" w:themeColor="accent1" w:themeShade="BF"/>
                          <w:sz w:val="18"/>
                          <w:szCs w:val="18"/>
                        </w:rPr>
                        <w:t>B</w:t>
                      </w:r>
                      <w:r w:rsidRPr="00E26E9F">
                        <w:rPr>
                          <w:b/>
                          <w:color w:val="2E74B5" w:themeColor="accent1" w:themeShade="BF"/>
                          <w:sz w:val="18"/>
                          <w:szCs w:val="18"/>
                        </w:rPr>
                        <w:t xml:space="preserve">ypass </w:t>
                      </w:r>
                      <w:r w:rsidRPr="00E26E9F">
                        <w:rPr>
                          <w:sz w:val="18"/>
                          <w:szCs w:val="18"/>
                        </w:rPr>
                        <w:t xml:space="preserve">– </w:t>
                      </w:r>
                      <w:r w:rsidRPr="00E26E9F" w:rsidR="0043336C">
                        <w:rPr>
                          <w:sz w:val="18"/>
                          <w:szCs w:val="18"/>
                        </w:rPr>
                        <w:t>On</w:t>
                      </w:r>
                      <w:r w:rsidRPr="00E26E9F">
                        <w:rPr>
                          <w:sz w:val="18"/>
                          <w:szCs w:val="18"/>
                        </w:rPr>
                        <w:t xml:space="preserve"> site.  Work is progressing well and to programme</w:t>
                      </w:r>
                    </w:p>
                    <w:p w:rsidR="009D0B18" w:rsidRPr="00E26E9F" w:rsidP="008D7ED1">
                      <w:pPr>
                        <w:rPr>
                          <w:sz w:val="18"/>
                          <w:szCs w:val="18"/>
                        </w:rPr>
                      </w:pPr>
                      <w:r w:rsidRPr="00E26E9F">
                        <w:rPr>
                          <w:b/>
                          <w:color w:val="2E74B5" w:themeColor="accent1" w:themeShade="BF"/>
                          <w:sz w:val="18"/>
                          <w:szCs w:val="18"/>
                        </w:rPr>
                        <w:t>Expanded Cities cultural Development programme</w:t>
                      </w:r>
                      <w:r w:rsidRPr="00E26E9F">
                        <w:rPr>
                          <w:color w:val="2E74B5" w:themeColor="accent1" w:themeShade="BF"/>
                          <w:sz w:val="18"/>
                          <w:szCs w:val="18"/>
                        </w:rPr>
                        <w:t xml:space="preserve"> </w:t>
                      </w:r>
                      <w:r w:rsidRPr="00E26E9F" w:rsidR="006C6553">
                        <w:rPr>
                          <w:sz w:val="18"/>
                          <w:szCs w:val="18"/>
                        </w:rPr>
                        <w:t>–</w:t>
                      </w:r>
                      <w:r w:rsidRPr="00E26E9F">
                        <w:rPr>
                          <w:sz w:val="18"/>
                          <w:szCs w:val="18"/>
                        </w:rPr>
                        <w:t xml:space="preserve"> </w:t>
                      </w:r>
                      <w:r w:rsidRPr="00E26E9F" w:rsidR="006C6553">
                        <w:rPr>
                          <w:sz w:val="18"/>
                          <w:szCs w:val="18"/>
                        </w:rPr>
                        <w:t>The second year of this programme of activity has involved artist led community events in various locations including primary schools, cafes and a bus tour.  The programme continues throughout 2018/19.</w:t>
                      </w:r>
                    </w:p>
                    <w:p w:rsidR="00541C80" w:rsidRPr="00E26E9F" w:rsidP="00151796">
                      <w:pPr>
                        <w:rPr>
                          <w:sz w:val="18"/>
                          <w:szCs w:val="18"/>
                        </w:rPr>
                      </w:pPr>
                      <w:r w:rsidRPr="00E26E9F">
                        <w:rPr>
                          <w:b/>
                          <w:color w:val="2E74B5" w:themeColor="accent1" w:themeShade="BF"/>
                          <w:sz w:val="18"/>
                          <w:szCs w:val="18"/>
                        </w:rPr>
                        <w:t xml:space="preserve">Broughton/Fulwood </w:t>
                      </w:r>
                      <w:r w:rsidRPr="00E26E9F" w:rsidR="006C6553">
                        <w:rPr>
                          <w:b/>
                          <w:color w:val="2E74B5" w:themeColor="accent1" w:themeShade="BF"/>
                          <w:sz w:val="18"/>
                          <w:szCs w:val="18"/>
                        </w:rPr>
                        <w:t>(</w:t>
                      </w:r>
                      <w:r w:rsidRPr="00E26E9F">
                        <w:rPr>
                          <w:b/>
                          <w:color w:val="2E74B5" w:themeColor="accent1" w:themeShade="BF"/>
                          <w:sz w:val="18"/>
                          <w:szCs w:val="18"/>
                        </w:rPr>
                        <w:t>corridor</w:t>
                      </w:r>
                      <w:r w:rsidRPr="00E26E9F" w:rsidR="006C6553">
                        <w:rPr>
                          <w:b/>
                          <w:color w:val="2E74B5" w:themeColor="accent1" w:themeShade="BF"/>
                          <w:sz w:val="18"/>
                          <w:szCs w:val="18"/>
                        </w:rPr>
                        <w:t xml:space="preserve"> </w:t>
                      </w:r>
                      <w:r w:rsidRPr="00E26E9F">
                        <w:rPr>
                          <w:b/>
                          <w:color w:val="2E74B5" w:themeColor="accent1" w:themeShade="BF"/>
                          <w:sz w:val="18"/>
                          <w:szCs w:val="18"/>
                        </w:rPr>
                        <w:t>north of M55</w:t>
                      </w:r>
                      <w:r w:rsidRPr="00E26E9F" w:rsidR="006C6553">
                        <w:rPr>
                          <w:b/>
                          <w:color w:val="2E74B5" w:themeColor="accent1" w:themeShade="BF"/>
                          <w:sz w:val="18"/>
                          <w:szCs w:val="18"/>
                        </w:rPr>
                        <w:t>)</w:t>
                      </w:r>
                      <w:r w:rsidRPr="00E26E9F" w:rsidR="00FA3EBF">
                        <w:rPr>
                          <w:b/>
                          <w:color w:val="2E74B5" w:themeColor="accent1" w:themeShade="BF"/>
                          <w:sz w:val="18"/>
                          <w:szCs w:val="18"/>
                        </w:rPr>
                        <w:t xml:space="preserve"> - </w:t>
                      </w:r>
                      <w:r w:rsidRPr="00E26E9F">
                        <w:rPr>
                          <w:sz w:val="18"/>
                          <w:szCs w:val="18"/>
                        </w:rPr>
                        <w:t>The construction contract has now been awarded and the contractor has confirmed a start of site date of 23</w:t>
                      </w:r>
                      <w:r w:rsidRPr="00E26E9F">
                        <w:rPr>
                          <w:sz w:val="18"/>
                          <w:szCs w:val="18"/>
                          <w:vertAlign w:val="superscript"/>
                        </w:rPr>
                        <w:t>rd</w:t>
                      </w:r>
                      <w:r w:rsidRPr="00E26E9F">
                        <w:rPr>
                          <w:sz w:val="18"/>
                          <w:szCs w:val="18"/>
                        </w:rPr>
                        <w:t xml:space="preserve"> July.    </w:t>
                      </w:r>
                    </w:p>
                    <w:p w:rsidR="00645EAF" w:rsidRPr="00E26E9F" w:rsidP="00645EAF">
                      <w:pPr>
                        <w:rPr>
                          <w:sz w:val="18"/>
                          <w:szCs w:val="18"/>
                        </w:rPr>
                      </w:pPr>
                      <w:r w:rsidRPr="00E26E9F">
                        <w:rPr>
                          <w:b/>
                          <w:color w:val="2E74B5" w:themeColor="accent1" w:themeShade="BF"/>
                          <w:sz w:val="18"/>
                          <w:szCs w:val="18"/>
                        </w:rPr>
                        <w:t>Pickering's Farm Link Road</w:t>
                      </w:r>
                      <w:r w:rsidRPr="00E26E9F">
                        <w:rPr>
                          <w:color w:val="2E74B5" w:themeColor="accent1" w:themeShade="BF"/>
                          <w:sz w:val="18"/>
                          <w:szCs w:val="18"/>
                        </w:rPr>
                        <w:t xml:space="preserve"> </w:t>
                      </w:r>
                      <w:r w:rsidRPr="00E26E9F">
                        <w:rPr>
                          <w:sz w:val="18"/>
                          <w:szCs w:val="18"/>
                        </w:rPr>
                        <w:t xml:space="preserve">– no milestones </w:t>
                      </w:r>
                      <w:r w:rsidRPr="00E26E9F" w:rsidR="00E2141C">
                        <w:rPr>
                          <w:sz w:val="18"/>
                          <w:szCs w:val="18"/>
                        </w:rPr>
                        <w:t>this quarter</w:t>
                      </w:r>
                      <w:r w:rsidRPr="00E26E9F" w:rsidR="006C6553">
                        <w:rPr>
                          <w:sz w:val="18"/>
                          <w:szCs w:val="18"/>
                        </w:rPr>
                        <w:t xml:space="preserve">, </w:t>
                      </w:r>
                      <w:r w:rsidRPr="00E26E9F">
                        <w:rPr>
                          <w:sz w:val="18"/>
                          <w:szCs w:val="18"/>
                        </w:rPr>
                        <w:t>but planning submission expected</w:t>
                      </w:r>
                      <w:r w:rsidRPr="00E26E9F" w:rsidR="006C6553">
                        <w:rPr>
                          <w:sz w:val="18"/>
                          <w:szCs w:val="18"/>
                        </w:rPr>
                        <w:t xml:space="preserve"> by December 201</w:t>
                      </w:r>
                      <w:r w:rsidRPr="00E26E9F" w:rsidR="00C8246D">
                        <w:rPr>
                          <w:sz w:val="18"/>
                          <w:szCs w:val="18"/>
                        </w:rPr>
                        <w:t>8</w:t>
                      </w:r>
                      <w:r w:rsidRPr="00E26E9F">
                        <w:rPr>
                          <w:sz w:val="18"/>
                          <w:szCs w:val="18"/>
                        </w:rPr>
                        <w:t>– no progress update available.</w:t>
                      </w:r>
                    </w:p>
                    <w:p w:rsidR="00645EAF" w:rsidRPr="00E26E9F" w:rsidP="00645EAF">
                      <w:pPr>
                        <w:rPr>
                          <w:sz w:val="18"/>
                          <w:szCs w:val="18"/>
                        </w:rPr>
                      </w:pPr>
                      <w:r w:rsidRPr="00E26E9F">
                        <w:rPr>
                          <w:b/>
                          <w:color w:val="2E74B5" w:themeColor="accent1" w:themeShade="BF"/>
                          <w:sz w:val="18"/>
                          <w:szCs w:val="18"/>
                        </w:rPr>
                        <w:t xml:space="preserve"> Moss Side Test Track Road Infrastructure</w:t>
                      </w:r>
                      <w:r w:rsidRPr="00E26E9F">
                        <w:rPr>
                          <w:color w:val="2E74B5" w:themeColor="accent1" w:themeShade="BF"/>
                          <w:sz w:val="18"/>
                          <w:szCs w:val="18"/>
                        </w:rPr>
                        <w:t xml:space="preserve"> </w:t>
                      </w:r>
                      <w:r w:rsidRPr="00E26E9F">
                        <w:rPr>
                          <w:sz w:val="18"/>
                          <w:szCs w:val="18"/>
                        </w:rPr>
                        <w:t xml:space="preserve">– Discussions </w:t>
                      </w:r>
                      <w:r w:rsidRPr="00E26E9F" w:rsidR="00E2141C">
                        <w:rPr>
                          <w:sz w:val="18"/>
                          <w:szCs w:val="18"/>
                        </w:rPr>
                        <w:t xml:space="preserve">between </w:t>
                      </w:r>
                      <w:r w:rsidRPr="00E26E9F" w:rsidR="00FA3EBF">
                        <w:rPr>
                          <w:sz w:val="18"/>
                          <w:szCs w:val="18"/>
                        </w:rPr>
                        <w:t>the applicant and planning authority regarding several aspects of the planning application (including highways) are underway.  The target is for decision in September.  DSDG are actively supporting this process to ensure targets are met.</w:t>
                      </w:r>
                    </w:p>
                    <w:p w:rsidR="00E2141C" w:rsidRPr="00E26E9F" w:rsidP="00E2141C">
                      <w:pPr>
                        <w:rPr>
                          <w:rFonts w:cs="Arial"/>
                          <w:sz w:val="18"/>
                          <w:szCs w:val="18"/>
                        </w:rPr>
                      </w:pPr>
                      <w:r w:rsidRPr="00E26E9F">
                        <w:rPr>
                          <w:rFonts w:cs="Arial"/>
                          <w:b/>
                          <w:color w:val="2E74B5" w:themeColor="accent1" w:themeShade="BF"/>
                          <w:sz w:val="18"/>
                          <w:szCs w:val="18"/>
                        </w:rPr>
                        <w:t xml:space="preserve">Preston </w:t>
                      </w:r>
                      <w:r w:rsidRPr="00E26E9F" w:rsidR="006C6553">
                        <w:rPr>
                          <w:rFonts w:cs="Arial"/>
                          <w:b/>
                          <w:color w:val="2E74B5" w:themeColor="accent1" w:themeShade="BF"/>
                          <w:sz w:val="18"/>
                          <w:szCs w:val="18"/>
                        </w:rPr>
                        <w:t>B</w:t>
                      </w:r>
                      <w:r w:rsidRPr="00E26E9F">
                        <w:rPr>
                          <w:rFonts w:cs="Arial"/>
                          <w:b/>
                          <w:color w:val="2E74B5" w:themeColor="accent1" w:themeShade="BF"/>
                          <w:sz w:val="18"/>
                          <w:szCs w:val="18"/>
                        </w:rPr>
                        <w:t>us Station – concrete repairs/car park and refurb of concourse and on site highway works (coach station) - excluding the western apron.</w:t>
                      </w:r>
                      <w:r w:rsidRPr="00E26E9F">
                        <w:rPr>
                          <w:rFonts w:cs="Arial"/>
                          <w:color w:val="2E74B5" w:themeColor="accent1" w:themeShade="BF"/>
                          <w:sz w:val="18"/>
                          <w:szCs w:val="18"/>
                        </w:rPr>
                        <w:t xml:space="preserve"> </w:t>
                      </w:r>
                      <w:r w:rsidRPr="00E26E9F" w:rsidR="006C6553">
                        <w:rPr>
                          <w:rFonts w:cs="Arial"/>
                          <w:sz w:val="18"/>
                          <w:szCs w:val="18"/>
                        </w:rPr>
                        <w:t>Completion expected by the end of September 2018</w:t>
                      </w:r>
                      <w:r w:rsidRPr="00E26E9F">
                        <w:rPr>
                          <w:rFonts w:cs="Arial"/>
                          <w:sz w:val="18"/>
                          <w:szCs w:val="18"/>
                        </w:rPr>
                        <w:t>.</w:t>
                      </w:r>
                    </w:p>
                    <w:p w:rsidR="00A2125B" w:rsidRPr="00645EAF">
                      <w:pPr>
                        <w:rPr>
                          <w:sz w:val="20"/>
                          <w:szCs w:val="20"/>
                        </w:rPr>
                      </w:pP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-216820</wp:posOffset>
                </wp:positionH>
                <wp:positionV relativeFrom="paragraph">
                  <wp:posOffset>-353902</wp:posOffset>
                </wp:positionV>
                <wp:extent cx="5722555" cy="606175"/>
                <wp:effectExtent l="0" t="0" r="12065" b="22860"/>
                <wp:wrapNone/>
                <wp:docPr id="54" name="Rounded Rectangle 54"/>
                <wp:cNvGraphicFramePr/>
                <a:graphic xmlns:a="http://schemas.openxmlformats.org/drawingml/2006/main">
                  <a:graphicData uri="http://schemas.microsoft.com/office/word/2010/wordprocessingShape">
                    <wps:wsp xmlns:wps="http://schemas.microsoft.com/office/word/2010/wordprocessingShape">
                      <wps:cNvSpPr/>
                      <wps:spPr>
                        <a:xfrm>
                          <a:off x="0" y="0"/>
                          <a:ext cx="5722555" cy="606175"/>
                        </a:xfrm>
                        <a:prstGeom prst="roundRect">
                          <a:avLst>
                            <a:gd name="adj" fmla="val 1702"/>
                          </a:avLst>
                        </a:prstGeom>
                        <a:solidFill>
                          <a:sysClr val="window" lastClr="FFFFFF"/>
                        </a:solidFill>
                        <a:ln w="12700">
                          <a:solidFill>
                            <a:srgbClr val="5B9BD5"/>
                          </a:solidFill>
                          <a:miter lim="800000"/>
                        </a:ln>
                        <a:effectLst/>
                      </wps:spPr>
                      <wps:txbx>
                        <w:txbxContent>
                          <w:p w:rsidR="001D26E0" w:rsidRPr="003D0CAD" w:rsidP="00CC127D">
                            <w:pPr>
                              <w:spacing w:after="120" w:line="240" w:lineRule="auto"/>
                              <w:rPr>
                                <w:b/>
                                <w:color w:val="0099CC"/>
                                <w:sz w:val="28"/>
                              </w:rPr>
                            </w:pPr>
                            <w:r>
                              <w:rPr>
                                <w:b/>
                                <w:color w:val="0099CC"/>
                                <w:sz w:val="28"/>
                              </w:rPr>
                              <w:t>Infrastructure Delivery</w:t>
                            </w:r>
                            <w:r w:rsidR="009A26C6">
                              <w:rPr>
                                <w:b/>
                                <w:color w:val="0099CC"/>
                                <w:sz w:val="28"/>
                              </w:rPr>
                              <w:t xml:space="preserve"> </w:t>
                            </w:r>
                            <w:r w:rsidR="00FE3F92">
                              <w:rPr>
                                <w:b/>
                                <w:color w:val="0099CC"/>
                                <w:sz w:val="28"/>
                              </w:rPr>
                              <w:t>–</w:t>
                            </w:r>
                            <w:r w:rsidR="00650042">
                              <w:rPr>
                                <w:b/>
                                <w:color w:val="0099CC"/>
                                <w:sz w:val="28"/>
                              </w:rPr>
                              <w:t xml:space="preserve"> </w:t>
                            </w:r>
                            <w:r w:rsidR="00FE3F92">
                              <w:rPr>
                                <w:b/>
                                <w:color w:val="0099CC"/>
                                <w:sz w:val="28"/>
                              </w:rPr>
                              <w:t xml:space="preserve">Year 5 - </w:t>
                            </w:r>
                            <w:r w:rsidR="00650042">
                              <w:rPr>
                                <w:b/>
                                <w:color w:val="0099CC"/>
                                <w:sz w:val="28"/>
                              </w:rPr>
                              <w:t xml:space="preserve">Quarter </w:t>
                            </w:r>
                            <w:r w:rsidR="008A0ACC">
                              <w:rPr>
                                <w:b/>
                                <w:color w:val="0099CC"/>
                                <w:sz w:val="28"/>
                              </w:rPr>
                              <w:t>1</w:t>
                            </w:r>
                            <w:r w:rsidR="007A3190">
                              <w:rPr>
                                <w:b/>
                                <w:color w:val="0099CC"/>
                                <w:sz w:val="28"/>
                              </w:rPr>
                              <w:t xml:space="preserve"> </w:t>
                            </w:r>
                            <w:r w:rsidR="008A0ACC">
                              <w:rPr>
                                <w:b/>
                                <w:color w:val="0099CC"/>
                                <w:sz w:val="28"/>
                              </w:rPr>
                              <w:t>–</w:t>
                            </w:r>
                            <w:r w:rsidR="00032023">
                              <w:rPr>
                                <w:b/>
                                <w:color w:val="0099CC"/>
                                <w:sz w:val="28"/>
                              </w:rPr>
                              <w:t xml:space="preserve"> </w:t>
                            </w:r>
                            <w:r w:rsidR="008A0ACC">
                              <w:rPr>
                                <w:b/>
                                <w:color w:val="0099CC"/>
                                <w:sz w:val="28"/>
                              </w:rPr>
                              <w:t>April – June 2018</w:t>
                            </w:r>
                            <w:r w:rsidR="00650042">
                              <w:rPr>
                                <w:b/>
                                <w:color w:val="0099CC"/>
                                <w:sz w:val="28"/>
                              </w:rPr>
                              <w:t xml:space="preserve">   </w:t>
                            </w:r>
                            <w:r w:rsidR="004A5294">
                              <w:rPr>
                                <w:b/>
                                <w:color w:val="0099CC"/>
                                <w:sz w:val="28"/>
                              </w:rPr>
                              <w:t xml:space="preserve">                </w:t>
                            </w:r>
                          </w:p>
                          <w:p w:rsidR="001D26E0" w:rsidRPr="00A2125B" w:rsidP="00AC1025">
                            <w:pPr>
                              <w:jc w:val="both"/>
                              <w:rPr>
                                <w:sz w:val="18"/>
                                <w:szCs w:val="18"/>
                              </w:rPr>
                            </w:pPr>
                            <w:r w:rsidRPr="00A2125B">
                              <w:rPr>
                                <w:sz w:val="18"/>
                                <w:szCs w:val="18"/>
                              </w:rPr>
                              <w:t xml:space="preserve">This </w:t>
                            </w:r>
                            <w:r w:rsidRPr="00A2125B" w:rsidR="009C021E">
                              <w:rPr>
                                <w:sz w:val="18"/>
                                <w:szCs w:val="18"/>
                              </w:rPr>
                              <w:t>dashboard</w:t>
                            </w:r>
                            <w:r w:rsidRPr="00A2125B">
                              <w:rPr>
                                <w:sz w:val="18"/>
                                <w:szCs w:val="18"/>
                              </w:rPr>
                              <w:t xml:space="preserve"> provides an overview of how the</w:t>
                            </w:r>
                            <w:r w:rsidRPr="00A2125B" w:rsidR="00A425EC">
                              <w:rPr>
                                <w:sz w:val="18"/>
                                <w:szCs w:val="18"/>
                              </w:rPr>
                              <w:t xml:space="preserve"> CD Infrastructure Projects have</w:t>
                            </w:r>
                            <w:r w:rsidRPr="00A2125B">
                              <w:rPr>
                                <w:sz w:val="18"/>
                                <w:szCs w:val="18"/>
                              </w:rPr>
                              <w:t xml:space="preserve"> performed during </w:t>
                            </w:r>
                            <w:r w:rsidRPr="00A2125B" w:rsidR="008A0ACC">
                              <w:rPr>
                                <w:sz w:val="18"/>
                                <w:szCs w:val="18"/>
                              </w:rPr>
                              <w:t>Q1 Apr-June 2018</w:t>
                            </w:r>
                          </w:p>
                          <w:p w:rsidR="001D26E0" w:rsidP="003D0CAD"/>
                          <w:p w:rsidR="001D26E0" w:rsidP="003D0CAD"/>
                          <w:p w:rsidR="001D26E0" w:rsidP="003D0CAD"/>
                          <w:p w:rsidR="001D26E0" w:rsidRPr="00151796" w:rsidP="003D0C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4" o:spid="_x0000_s1027" style="width:450.6pt;height:47.75pt;margin-top:-27.85pt;margin-left:-17.05pt;mso-height-percent:0;mso-height-relative:margin;mso-width-percent:0;mso-width-relative:margin;mso-wrap-distance-bottom:0;mso-wrap-distance-left:9pt;mso-wrap-distance-right:9pt;mso-wrap-distance-top:0;mso-wrap-style:square;position:absolute;visibility:visible;v-text-anchor:top;z-index:251665408" arcsize="1117f" fillcolor="window" strokecolor="#5b9bd5" strokeweight="1pt">
                <v:stroke joinstyle="miter"/>
                <v:textbox>
                  <w:txbxContent>
                    <w:p w:rsidR="001D26E0" w:rsidRPr="003D0CAD" w:rsidP="00CC127D">
                      <w:pPr>
                        <w:spacing w:after="120" w:line="240" w:lineRule="auto"/>
                        <w:rPr>
                          <w:b/>
                          <w:color w:val="0099CC"/>
                          <w:sz w:val="28"/>
                        </w:rPr>
                      </w:pPr>
                      <w:r>
                        <w:rPr>
                          <w:b/>
                          <w:color w:val="0099CC"/>
                          <w:sz w:val="28"/>
                        </w:rPr>
                        <w:t>Infrastructure Delivery</w:t>
                      </w:r>
                      <w:r w:rsidR="009A26C6">
                        <w:rPr>
                          <w:b/>
                          <w:color w:val="0099CC"/>
                          <w:sz w:val="28"/>
                        </w:rPr>
                        <w:t xml:space="preserve"> </w:t>
                      </w:r>
                      <w:r w:rsidR="00FE3F92">
                        <w:rPr>
                          <w:b/>
                          <w:color w:val="0099CC"/>
                          <w:sz w:val="28"/>
                        </w:rPr>
                        <w:t>–</w:t>
                      </w:r>
                      <w:r w:rsidR="00650042">
                        <w:rPr>
                          <w:b/>
                          <w:color w:val="0099CC"/>
                          <w:sz w:val="28"/>
                        </w:rPr>
                        <w:t xml:space="preserve"> </w:t>
                      </w:r>
                      <w:r w:rsidR="00FE3F92">
                        <w:rPr>
                          <w:b/>
                          <w:color w:val="0099CC"/>
                          <w:sz w:val="28"/>
                        </w:rPr>
                        <w:t xml:space="preserve">Year 5 - </w:t>
                      </w:r>
                      <w:r w:rsidR="00650042">
                        <w:rPr>
                          <w:b/>
                          <w:color w:val="0099CC"/>
                          <w:sz w:val="28"/>
                        </w:rPr>
                        <w:t xml:space="preserve">Quarter </w:t>
                      </w:r>
                      <w:r w:rsidR="008A0ACC">
                        <w:rPr>
                          <w:b/>
                          <w:color w:val="0099CC"/>
                          <w:sz w:val="28"/>
                        </w:rPr>
                        <w:t>1</w:t>
                      </w:r>
                      <w:r w:rsidR="007A3190">
                        <w:rPr>
                          <w:b/>
                          <w:color w:val="0099CC"/>
                          <w:sz w:val="28"/>
                        </w:rPr>
                        <w:t xml:space="preserve"> </w:t>
                      </w:r>
                      <w:r w:rsidR="008A0ACC">
                        <w:rPr>
                          <w:b/>
                          <w:color w:val="0099CC"/>
                          <w:sz w:val="28"/>
                        </w:rPr>
                        <w:t>–</w:t>
                      </w:r>
                      <w:r w:rsidR="00032023">
                        <w:rPr>
                          <w:b/>
                          <w:color w:val="0099CC"/>
                          <w:sz w:val="28"/>
                        </w:rPr>
                        <w:t xml:space="preserve"> </w:t>
                      </w:r>
                      <w:r w:rsidR="008A0ACC">
                        <w:rPr>
                          <w:b/>
                          <w:color w:val="0099CC"/>
                          <w:sz w:val="28"/>
                        </w:rPr>
                        <w:t>April – June 2018</w:t>
                      </w:r>
                      <w:r w:rsidR="00650042">
                        <w:rPr>
                          <w:b/>
                          <w:color w:val="0099CC"/>
                          <w:sz w:val="28"/>
                        </w:rPr>
                        <w:t xml:space="preserve">   </w:t>
                      </w:r>
                      <w:r w:rsidR="004A5294">
                        <w:rPr>
                          <w:b/>
                          <w:color w:val="0099CC"/>
                          <w:sz w:val="28"/>
                        </w:rPr>
                        <w:t xml:space="preserve">                </w:t>
                      </w:r>
                    </w:p>
                    <w:p w:rsidR="001D26E0" w:rsidRPr="00A2125B" w:rsidP="00AC1025">
                      <w:pPr>
                        <w:jc w:val="both"/>
                        <w:rPr>
                          <w:sz w:val="18"/>
                          <w:szCs w:val="18"/>
                        </w:rPr>
                      </w:pPr>
                      <w:r w:rsidRPr="00A2125B">
                        <w:rPr>
                          <w:sz w:val="18"/>
                          <w:szCs w:val="18"/>
                        </w:rPr>
                        <w:t xml:space="preserve">This </w:t>
                      </w:r>
                      <w:r w:rsidRPr="00A2125B" w:rsidR="009C021E">
                        <w:rPr>
                          <w:sz w:val="18"/>
                          <w:szCs w:val="18"/>
                        </w:rPr>
                        <w:t>dashboard</w:t>
                      </w:r>
                      <w:r w:rsidRPr="00A2125B">
                        <w:rPr>
                          <w:sz w:val="18"/>
                          <w:szCs w:val="18"/>
                        </w:rPr>
                        <w:t xml:space="preserve"> provides an overview of how the</w:t>
                      </w:r>
                      <w:r w:rsidRPr="00A2125B" w:rsidR="00A425EC">
                        <w:rPr>
                          <w:sz w:val="18"/>
                          <w:szCs w:val="18"/>
                        </w:rPr>
                        <w:t xml:space="preserve"> CD Infrastructure Projects have</w:t>
                      </w:r>
                      <w:r w:rsidRPr="00A2125B">
                        <w:rPr>
                          <w:sz w:val="18"/>
                          <w:szCs w:val="18"/>
                        </w:rPr>
                        <w:t xml:space="preserve"> performed during </w:t>
                      </w:r>
                      <w:r w:rsidRPr="00A2125B" w:rsidR="008A0ACC">
                        <w:rPr>
                          <w:sz w:val="18"/>
                          <w:szCs w:val="18"/>
                        </w:rPr>
                        <w:t>Q1 Apr-June 2018</w:t>
                      </w:r>
                    </w:p>
                    <w:p w:rsidR="001D26E0" w:rsidP="003D0CAD"/>
                    <w:p w:rsidR="001D26E0" w:rsidP="003D0CAD"/>
                    <w:p w:rsidR="001D26E0" w:rsidP="003D0CAD"/>
                    <w:p w:rsidR="001D26E0" w:rsidRPr="00151796" w:rsidP="003D0CAD"/>
                  </w:txbxContent>
                </v:textbox>
              </v:roundrect>
            </w:pict>
          </mc:Fallback>
        </mc:AlternateContent>
      </w:r>
      <w:r w:rsidR="00A2125B">
        <w:rPr>
          <w:noProof/>
          <w:lang w:eastAsia="en-GB"/>
        </w:rPr>
        <mc:AlternateContent>
          <mc:Choice Requires="wps">
            <w:drawing>
              <wp:anchor distT="0" distB="0" distL="114300" distR="114300" simplePos="0" relativeHeight="251662336" behindDoc="0" locked="0" layoutInCell="1" allowOverlap="1">
                <wp:simplePos x="0" y="0"/>
                <wp:positionH relativeFrom="column">
                  <wp:posOffset>-165450</wp:posOffset>
                </wp:positionH>
                <wp:positionV relativeFrom="paragraph">
                  <wp:posOffset>406386</wp:posOffset>
                </wp:positionV>
                <wp:extent cx="5671335" cy="9133726"/>
                <wp:effectExtent l="0" t="0" r="24765" b="10795"/>
                <wp:wrapNone/>
                <wp:docPr id="45" name="Rounded Rectangle 45"/>
                <wp:cNvGraphicFramePr/>
                <a:graphic xmlns:a="http://schemas.openxmlformats.org/drawingml/2006/main">
                  <a:graphicData uri="http://schemas.microsoft.com/office/word/2010/wordprocessingShape">
                    <wps:wsp xmlns:wps="http://schemas.microsoft.com/office/word/2010/wordprocessingShape">
                      <wps:cNvSpPr/>
                      <wps:spPr>
                        <a:xfrm>
                          <a:off x="0" y="0"/>
                          <a:ext cx="5671335" cy="9133726"/>
                        </a:xfrm>
                        <a:prstGeom prst="roundRect">
                          <a:avLst>
                            <a:gd name="adj" fmla="val 914"/>
                          </a:avLst>
                        </a:prstGeom>
                        <a:solidFill>
                          <a:sysClr val="window" lastClr="FFFFFF"/>
                        </a:solidFill>
                        <a:ln w="12700">
                          <a:solidFill>
                            <a:srgbClr val="5B9BD5"/>
                          </a:solidFill>
                          <a:miter lim="800000"/>
                        </a:ln>
                        <a:effectLst/>
                      </wps:spPr>
                      <wps:txbx>
                        <w:txbxContent>
                          <w:p w:rsidR="001D26E0" w:rsidRPr="00A2125B" w:rsidP="000F648E">
                            <w:pPr>
                              <w:spacing w:after="0" w:line="240" w:lineRule="auto"/>
                              <w:jc w:val="both"/>
                              <w:rPr>
                                <w:b/>
                                <w:color w:val="0099CC"/>
                                <w:sz w:val="20"/>
                                <w:szCs w:val="20"/>
                              </w:rPr>
                            </w:pPr>
                            <w:r w:rsidRPr="00A2125B">
                              <w:rPr>
                                <w:b/>
                                <w:color w:val="0099CC"/>
                                <w:sz w:val="20"/>
                                <w:szCs w:val="20"/>
                              </w:rPr>
                              <w:t xml:space="preserve">City Deal </w:t>
                            </w:r>
                            <w:r w:rsidRPr="00A2125B" w:rsidR="00027A30">
                              <w:rPr>
                                <w:b/>
                                <w:color w:val="0099CC"/>
                                <w:sz w:val="20"/>
                                <w:szCs w:val="20"/>
                              </w:rPr>
                              <w:t>infrastructure delivery</w:t>
                            </w:r>
                            <w:r w:rsidRPr="00A2125B">
                              <w:rPr>
                                <w:b/>
                                <w:color w:val="0099CC"/>
                                <w:sz w:val="20"/>
                                <w:szCs w:val="20"/>
                              </w:rPr>
                              <w:t xml:space="preserve"> – </w:t>
                            </w:r>
                            <w:r w:rsidRPr="00A2125B" w:rsidR="00FF118C">
                              <w:rPr>
                                <w:b/>
                                <w:color w:val="0099CC"/>
                                <w:sz w:val="20"/>
                                <w:szCs w:val="20"/>
                              </w:rPr>
                              <w:t xml:space="preserve">Overview of </w:t>
                            </w:r>
                            <w:r w:rsidRPr="00A2125B">
                              <w:rPr>
                                <w:b/>
                                <w:color w:val="0099CC"/>
                                <w:sz w:val="20"/>
                                <w:szCs w:val="20"/>
                              </w:rPr>
                              <w:t xml:space="preserve">progress against milestones </w:t>
                            </w:r>
                            <w:r w:rsidRPr="00A2125B" w:rsidR="00627913">
                              <w:rPr>
                                <w:b/>
                                <w:color w:val="0099CC"/>
                                <w:sz w:val="20"/>
                                <w:szCs w:val="20"/>
                              </w:rPr>
                              <w:t>for</w:t>
                            </w:r>
                            <w:r w:rsidRPr="00A2125B" w:rsidR="00FF118C">
                              <w:rPr>
                                <w:b/>
                                <w:color w:val="0099CC"/>
                                <w:sz w:val="20"/>
                                <w:szCs w:val="20"/>
                              </w:rPr>
                              <w:t xml:space="preserve"> </w:t>
                            </w:r>
                            <w:r w:rsidRPr="00A2125B">
                              <w:rPr>
                                <w:b/>
                                <w:color w:val="0099CC"/>
                                <w:sz w:val="20"/>
                                <w:szCs w:val="20"/>
                              </w:rPr>
                              <w:t xml:space="preserve">Quarter </w:t>
                            </w:r>
                            <w:r w:rsidRPr="00A2125B" w:rsidR="008A0ACC">
                              <w:rPr>
                                <w:b/>
                                <w:color w:val="0099CC"/>
                                <w:sz w:val="20"/>
                                <w:szCs w:val="20"/>
                              </w:rPr>
                              <w:t>1 – 2018/19</w:t>
                            </w:r>
                            <w:r w:rsidRPr="00A2125B">
                              <w:rPr>
                                <w:b/>
                                <w:color w:val="0099CC"/>
                                <w:sz w:val="20"/>
                                <w:szCs w:val="20"/>
                              </w:rPr>
                              <w:t xml:space="preserve"> </w:t>
                            </w:r>
                          </w:p>
                          <w:p w:rsidR="00FB12D8" w:rsidP="000F648E">
                            <w:pPr>
                              <w:spacing w:after="0" w:line="240" w:lineRule="auto"/>
                              <w:jc w:val="both"/>
                              <w:rPr>
                                <w:b/>
                                <w:color w:val="0099CC"/>
                              </w:rPr>
                            </w:pPr>
                          </w:p>
                          <w:tbl>
                            <w:tblPr>
                              <w:tblStyle w:val="TableGrid"/>
                              <w:tblW w:w="8505" w:type="dxa"/>
                              <w:tblLayout w:type="fixed"/>
                              <w:tblLook w:val="04A0"/>
                            </w:tblPr>
                            <w:tblGrid>
                              <w:gridCol w:w="4531"/>
                              <w:gridCol w:w="1569"/>
                              <w:gridCol w:w="851"/>
                              <w:gridCol w:w="1554"/>
                            </w:tblGrid>
                            <w:tr w:rsidTr="00645EAF">
                              <w:tblPrEx>
                                <w:tblW w:w="8505" w:type="dxa"/>
                                <w:tblLayout w:type="fixed"/>
                                <w:tblLook w:val="04A0"/>
                              </w:tblPrEx>
                              <w:tc>
                                <w:tcPr>
                                  <w:tcW w:w="4531" w:type="dxa"/>
                                </w:tcPr>
                                <w:p w:rsidR="005B731C" w:rsidRPr="00E87974" w:rsidP="000F648E">
                                  <w:pPr>
                                    <w:jc w:val="both"/>
                                    <w:rPr>
                                      <w:b/>
                                      <w:sz w:val="16"/>
                                      <w:szCs w:val="16"/>
                                    </w:rPr>
                                  </w:pPr>
                                  <w:r w:rsidRPr="00E87974">
                                    <w:rPr>
                                      <w:b/>
                                      <w:sz w:val="16"/>
                                      <w:szCs w:val="16"/>
                                    </w:rPr>
                                    <w:t>Scheme name</w:t>
                                  </w:r>
                                </w:p>
                              </w:tc>
                              <w:tc>
                                <w:tcPr>
                                  <w:tcW w:w="1569" w:type="dxa"/>
                                  <w:vAlign w:val="center"/>
                                </w:tcPr>
                                <w:p w:rsidR="005B731C" w:rsidRPr="00E87974" w:rsidP="008E052B">
                                  <w:pPr>
                                    <w:jc w:val="both"/>
                                    <w:rPr>
                                      <w:b/>
                                      <w:sz w:val="16"/>
                                      <w:szCs w:val="16"/>
                                    </w:rPr>
                                  </w:pPr>
                                  <w:r w:rsidRPr="00E87974">
                                    <w:rPr>
                                      <w:b/>
                                      <w:sz w:val="16"/>
                                      <w:szCs w:val="16"/>
                                    </w:rPr>
                                    <w:t>Q</w:t>
                                  </w:r>
                                  <w:r>
                                    <w:rPr>
                                      <w:b/>
                                      <w:sz w:val="16"/>
                                      <w:szCs w:val="16"/>
                                    </w:rPr>
                                    <w:t>1 Apr-June</w:t>
                                  </w:r>
                                </w:p>
                              </w:tc>
                              <w:tc>
                                <w:tcPr>
                                  <w:tcW w:w="851" w:type="dxa"/>
                                  <w:vAlign w:val="center"/>
                                </w:tcPr>
                                <w:p w:rsidR="005B731C" w:rsidRPr="00E87974" w:rsidP="000F648E">
                                  <w:pPr>
                                    <w:jc w:val="both"/>
                                    <w:rPr>
                                      <w:b/>
                                      <w:sz w:val="16"/>
                                      <w:szCs w:val="16"/>
                                    </w:rPr>
                                  </w:pPr>
                                  <w:r>
                                    <w:rPr>
                                      <w:b/>
                                      <w:sz w:val="16"/>
                                      <w:szCs w:val="16"/>
                                    </w:rPr>
                                    <w:t>Project</w:t>
                                  </w:r>
                                  <w:r w:rsidRPr="00E87974">
                                    <w:rPr>
                                      <w:b/>
                                      <w:sz w:val="16"/>
                                      <w:szCs w:val="16"/>
                                    </w:rPr>
                                    <w:t xml:space="preserve"> RAG</w:t>
                                  </w:r>
                                </w:p>
                              </w:tc>
                              <w:tc>
                                <w:tcPr>
                                  <w:tcW w:w="1554" w:type="dxa"/>
                                </w:tcPr>
                                <w:p w:rsidR="005B731C" w:rsidRPr="00E87974" w:rsidP="000F648E">
                                  <w:pPr>
                                    <w:jc w:val="both"/>
                                    <w:rPr>
                                      <w:b/>
                                      <w:sz w:val="16"/>
                                      <w:szCs w:val="16"/>
                                    </w:rPr>
                                  </w:pPr>
                                  <w:r w:rsidRPr="00E87974">
                                    <w:rPr>
                                      <w:b/>
                                      <w:sz w:val="16"/>
                                      <w:szCs w:val="16"/>
                                    </w:rPr>
                                    <w:t>Stage</w:t>
                                  </w:r>
                                </w:p>
                              </w:tc>
                            </w:tr>
                            <w:tr w:rsidTr="00645EAF">
                              <w:tblPrEx>
                                <w:tblW w:w="8505" w:type="dxa"/>
                                <w:tblLayout w:type="fixed"/>
                                <w:tblLook w:val="04A0"/>
                              </w:tblPrEx>
                              <w:tc>
                                <w:tcPr>
                                  <w:tcW w:w="4531" w:type="dxa"/>
                                  <w:shd w:val="clear" w:color="auto" w:fill="BDD6EE" w:themeFill="accent1" w:themeFillTint="66"/>
                                </w:tcPr>
                                <w:p w:rsidR="005B731C" w:rsidRPr="00E87974" w:rsidP="000F648E">
                                  <w:pPr>
                                    <w:jc w:val="both"/>
                                    <w:rPr>
                                      <w:b/>
                                      <w:sz w:val="16"/>
                                      <w:szCs w:val="16"/>
                                    </w:rPr>
                                  </w:pPr>
                                  <w:r>
                                    <w:rPr>
                                      <w:b/>
                                      <w:sz w:val="16"/>
                                      <w:szCs w:val="16"/>
                                    </w:rPr>
                                    <w:t xml:space="preserve">City Deal </w:t>
                                  </w:r>
                                  <w:r w:rsidRPr="00E87974">
                                    <w:rPr>
                                      <w:b/>
                                      <w:sz w:val="16"/>
                                      <w:szCs w:val="16"/>
                                    </w:rPr>
                                    <w:t>Zone</w:t>
                                  </w:r>
                                  <w:r>
                                    <w:rPr>
                                      <w:b/>
                                      <w:sz w:val="16"/>
                                      <w:szCs w:val="16"/>
                                    </w:rPr>
                                    <w:t xml:space="preserve"> 1</w:t>
                                  </w:r>
                                  <w:r w:rsidRPr="00E87974">
                                    <w:rPr>
                                      <w:b/>
                                      <w:sz w:val="16"/>
                                      <w:szCs w:val="16"/>
                                    </w:rPr>
                                    <w:t>: North West Preston</w:t>
                                  </w:r>
                                </w:p>
                              </w:tc>
                              <w:tc>
                                <w:tcPr>
                                  <w:tcW w:w="1569" w:type="dxa"/>
                                  <w:shd w:val="clear" w:color="auto" w:fill="BDD6EE" w:themeFill="accent1" w:themeFillTint="66"/>
                                  <w:vAlign w:val="center"/>
                                </w:tcPr>
                                <w:p w:rsidR="005B731C" w:rsidRPr="00E87974" w:rsidP="000F648E">
                                  <w:pPr>
                                    <w:jc w:val="both"/>
                                    <w:rPr>
                                      <w:b/>
                                      <w:sz w:val="16"/>
                                      <w:szCs w:val="16"/>
                                    </w:rPr>
                                  </w:pPr>
                                </w:p>
                              </w:tc>
                              <w:tc>
                                <w:tcPr>
                                  <w:tcW w:w="851" w:type="dxa"/>
                                  <w:shd w:val="clear" w:color="auto" w:fill="BDD6EE" w:themeFill="accent1" w:themeFillTint="66"/>
                                  <w:vAlign w:val="center"/>
                                </w:tcPr>
                                <w:p w:rsidR="005B731C" w:rsidRPr="00E87974" w:rsidP="000F648E">
                                  <w:pPr>
                                    <w:jc w:val="both"/>
                                    <w:rPr>
                                      <w:sz w:val="16"/>
                                      <w:szCs w:val="16"/>
                                    </w:rPr>
                                  </w:pPr>
                                </w:p>
                              </w:tc>
                              <w:tc>
                                <w:tcPr>
                                  <w:tcW w:w="1554" w:type="dxa"/>
                                  <w:shd w:val="clear" w:color="auto" w:fill="BDD6EE" w:themeFill="accent1" w:themeFillTint="66"/>
                                </w:tcPr>
                                <w:p w:rsidR="005B731C" w:rsidRPr="00E87974" w:rsidP="000F648E">
                                  <w:pPr>
                                    <w:jc w:val="both"/>
                                    <w:rPr>
                                      <w:sz w:val="16"/>
                                      <w:szCs w:val="16"/>
                                    </w:rPr>
                                  </w:pPr>
                                </w:p>
                              </w:tc>
                            </w:tr>
                            <w:tr w:rsidTr="00645EAF">
                              <w:tblPrEx>
                                <w:tblW w:w="8505" w:type="dxa"/>
                                <w:tblLayout w:type="fixed"/>
                                <w:tblLook w:val="04A0"/>
                              </w:tblPrEx>
                              <w:tc>
                                <w:tcPr>
                                  <w:tcW w:w="4531" w:type="dxa"/>
                                </w:tcPr>
                                <w:p w:rsidR="005B731C" w:rsidRPr="00E87974" w:rsidP="000F648E">
                                  <w:pPr>
                                    <w:jc w:val="both"/>
                                    <w:rPr>
                                      <w:sz w:val="16"/>
                                      <w:szCs w:val="16"/>
                                    </w:rPr>
                                  </w:pPr>
                                  <w:r w:rsidRPr="00E87974">
                                    <w:rPr>
                                      <w:sz w:val="16"/>
                                      <w:szCs w:val="16"/>
                                    </w:rPr>
                                    <w:t>Preston Western Distributor (PWD)</w:t>
                                  </w:r>
                                </w:p>
                              </w:tc>
                              <w:tc>
                                <w:tcPr>
                                  <w:tcW w:w="1569" w:type="dxa"/>
                                  <w:shd w:val="clear" w:color="auto" w:fill="FFFFFF" w:themeFill="background1"/>
                                  <w:vAlign w:val="center"/>
                                </w:tcPr>
                                <w:p w:rsidR="005B731C" w:rsidRPr="00E87974" w:rsidP="000F648E">
                                  <w:pPr>
                                    <w:jc w:val="both"/>
                                    <w:rPr>
                                      <w:sz w:val="16"/>
                                      <w:szCs w:val="16"/>
                                    </w:rPr>
                                  </w:pPr>
                                  <w:r>
                                    <w:rPr>
                                      <w:sz w:val="16"/>
                                      <w:szCs w:val="16"/>
                                    </w:rPr>
                                    <w:t>No milestones</w:t>
                                  </w:r>
                                </w:p>
                              </w:tc>
                              <w:tc>
                                <w:tcPr>
                                  <w:tcW w:w="851" w:type="dxa"/>
                                  <w:shd w:val="clear" w:color="auto" w:fill="70AD47" w:themeFill="accent6"/>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Pr>
                                      <w:sz w:val="16"/>
                                      <w:szCs w:val="16"/>
                                    </w:rPr>
                                    <w:t>CPO</w:t>
                                  </w:r>
                                </w:p>
                              </w:tc>
                            </w:tr>
                            <w:tr w:rsidTr="00645EAF">
                              <w:tblPrEx>
                                <w:tblW w:w="8505" w:type="dxa"/>
                                <w:tblLayout w:type="fixed"/>
                                <w:tblLook w:val="04A0"/>
                              </w:tblPrEx>
                              <w:tc>
                                <w:tcPr>
                                  <w:tcW w:w="4531" w:type="dxa"/>
                                </w:tcPr>
                                <w:p w:rsidR="005B731C" w:rsidRPr="00E87974" w:rsidP="000F648E">
                                  <w:pPr>
                                    <w:jc w:val="both"/>
                                    <w:rPr>
                                      <w:sz w:val="16"/>
                                      <w:szCs w:val="16"/>
                                    </w:rPr>
                                  </w:pPr>
                                  <w:r w:rsidRPr="00E87974">
                                    <w:rPr>
                                      <w:sz w:val="16"/>
                                      <w:szCs w:val="16"/>
                                    </w:rPr>
                                    <w:t>East West Link Road (EWLR)</w:t>
                                  </w:r>
                                </w:p>
                              </w:tc>
                              <w:tc>
                                <w:tcPr>
                                  <w:tcW w:w="1569" w:type="dxa"/>
                                  <w:shd w:val="clear" w:color="auto" w:fill="FFFFFF" w:themeFill="background1"/>
                                  <w:vAlign w:val="center"/>
                                </w:tcPr>
                                <w:p w:rsidR="005B731C" w:rsidRPr="00E87974" w:rsidP="000F648E">
                                  <w:pPr>
                                    <w:jc w:val="both"/>
                                    <w:rPr>
                                      <w:sz w:val="16"/>
                                      <w:szCs w:val="16"/>
                                    </w:rPr>
                                  </w:pPr>
                                  <w:r>
                                    <w:rPr>
                                      <w:sz w:val="16"/>
                                      <w:szCs w:val="16"/>
                                    </w:rPr>
                                    <w:t>No milestones</w:t>
                                  </w:r>
                                </w:p>
                              </w:tc>
                              <w:tc>
                                <w:tcPr>
                                  <w:tcW w:w="851" w:type="dxa"/>
                                  <w:shd w:val="clear" w:color="auto" w:fill="70AD47" w:themeFill="accent6"/>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Pr>
                                      <w:sz w:val="16"/>
                                      <w:szCs w:val="16"/>
                                    </w:rPr>
                                    <w:t>CPO</w:t>
                                  </w:r>
                                </w:p>
                              </w:tc>
                            </w:tr>
                            <w:tr w:rsidTr="00B5188D">
                              <w:tblPrEx>
                                <w:tblW w:w="8505" w:type="dxa"/>
                                <w:tblLayout w:type="fixed"/>
                                <w:tblLook w:val="04A0"/>
                              </w:tblPrEx>
                              <w:tc>
                                <w:tcPr>
                                  <w:tcW w:w="4531" w:type="dxa"/>
                                </w:tcPr>
                                <w:p w:rsidR="005B731C" w:rsidRPr="00E87974" w:rsidP="007A3190">
                                  <w:pPr>
                                    <w:jc w:val="both"/>
                                    <w:rPr>
                                      <w:sz w:val="16"/>
                                      <w:szCs w:val="16"/>
                                    </w:rPr>
                                  </w:pPr>
                                  <w:r w:rsidRPr="00E87974">
                                    <w:rPr>
                                      <w:sz w:val="16"/>
                                      <w:szCs w:val="16"/>
                                    </w:rPr>
                                    <w:t xml:space="preserve">Cottam Parkway </w:t>
                                  </w:r>
                                </w:p>
                              </w:tc>
                              <w:tc>
                                <w:tcPr>
                                  <w:tcW w:w="1569" w:type="dxa"/>
                                  <w:shd w:val="clear" w:color="auto" w:fill="FFC000" w:themeFill="accent4"/>
                                  <w:vAlign w:val="center"/>
                                </w:tcPr>
                                <w:p w:rsidR="005B731C" w:rsidRPr="00E87974" w:rsidP="000F648E">
                                  <w:pPr>
                                    <w:jc w:val="both"/>
                                    <w:rPr>
                                      <w:sz w:val="16"/>
                                      <w:szCs w:val="16"/>
                                    </w:rPr>
                                  </w:pPr>
                                  <w:r>
                                    <w:rPr>
                                      <w:sz w:val="16"/>
                                      <w:szCs w:val="16"/>
                                    </w:rPr>
                                    <w:t>Grip3 complete</w:t>
                                  </w:r>
                                </w:p>
                              </w:tc>
                              <w:tc>
                                <w:tcPr>
                                  <w:tcW w:w="851" w:type="dxa"/>
                                  <w:shd w:val="clear" w:color="auto" w:fill="FFC000" w:themeFill="accent4"/>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sidRPr="00E87974">
                                    <w:rPr>
                                      <w:sz w:val="16"/>
                                      <w:szCs w:val="16"/>
                                    </w:rPr>
                                    <w:t>Business case</w:t>
                                  </w:r>
                                </w:p>
                              </w:tc>
                            </w:tr>
                            <w:tr w:rsidTr="00645EAF">
                              <w:tblPrEx>
                                <w:tblW w:w="8505" w:type="dxa"/>
                                <w:tblLayout w:type="fixed"/>
                                <w:tblLook w:val="04A0"/>
                              </w:tblPrEx>
                              <w:tc>
                                <w:tcPr>
                                  <w:tcW w:w="4531" w:type="dxa"/>
                                </w:tcPr>
                                <w:p w:rsidR="005B731C" w:rsidRPr="008A0ACC" w:rsidP="00A2014F">
                                  <w:pPr>
                                    <w:jc w:val="both"/>
                                    <w:rPr>
                                      <w:sz w:val="16"/>
                                      <w:szCs w:val="16"/>
                                    </w:rPr>
                                  </w:pPr>
                                  <w:r w:rsidRPr="008A0ACC">
                                    <w:rPr>
                                      <w:sz w:val="16"/>
                                      <w:szCs w:val="16"/>
                                    </w:rPr>
                                    <w:t>Broughton/Fulwood (North of M55)</w:t>
                                  </w:r>
                                </w:p>
                              </w:tc>
                              <w:tc>
                                <w:tcPr>
                                  <w:tcW w:w="1569" w:type="dxa"/>
                                  <w:shd w:val="clear" w:color="auto" w:fill="70AD47" w:themeFill="accent6"/>
                                </w:tcPr>
                                <w:p w:rsidR="005B731C" w:rsidRPr="008A0ACC" w:rsidP="00A2014F">
                                  <w:pPr>
                                    <w:jc w:val="both"/>
                                    <w:rPr>
                                      <w:sz w:val="16"/>
                                      <w:szCs w:val="16"/>
                                    </w:rPr>
                                  </w:pPr>
                                  <w:r>
                                    <w:rPr>
                                      <w:sz w:val="16"/>
                                      <w:szCs w:val="16"/>
                                    </w:rPr>
                                    <w:t>Contract awarded</w:t>
                                  </w:r>
                                </w:p>
                              </w:tc>
                              <w:tc>
                                <w:tcPr>
                                  <w:tcW w:w="851" w:type="dxa"/>
                                  <w:shd w:val="clear" w:color="auto" w:fill="FFC000" w:themeFill="accent4"/>
                                </w:tcPr>
                                <w:p w:rsidR="005B731C" w:rsidRPr="008A0ACC" w:rsidP="00A2014F">
                                  <w:pPr>
                                    <w:jc w:val="both"/>
                                    <w:rPr>
                                      <w:sz w:val="16"/>
                                      <w:szCs w:val="16"/>
                                    </w:rPr>
                                  </w:pPr>
                                </w:p>
                              </w:tc>
                              <w:tc>
                                <w:tcPr>
                                  <w:tcW w:w="1554" w:type="dxa"/>
                                </w:tcPr>
                                <w:p w:rsidR="005B731C" w:rsidRPr="008A0ACC" w:rsidP="00A2014F">
                                  <w:pPr>
                                    <w:jc w:val="both"/>
                                    <w:rPr>
                                      <w:sz w:val="16"/>
                                      <w:szCs w:val="16"/>
                                    </w:rPr>
                                  </w:pPr>
                                  <w:r>
                                    <w:rPr>
                                      <w:sz w:val="16"/>
                                      <w:szCs w:val="16"/>
                                    </w:rPr>
                                    <w:t>Contract awarded</w:t>
                                  </w:r>
                                </w:p>
                              </w:tc>
                            </w:tr>
                            <w:tr w:rsidTr="00645EAF">
                              <w:tblPrEx>
                                <w:tblW w:w="8505" w:type="dxa"/>
                                <w:tblLayout w:type="fixed"/>
                                <w:tblLook w:val="04A0"/>
                              </w:tblPrEx>
                              <w:tc>
                                <w:tcPr>
                                  <w:tcW w:w="4531" w:type="dxa"/>
                                </w:tcPr>
                                <w:p w:rsidR="005B731C" w:rsidRPr="008A0ACC" w:rsidP="00A2014F">
                                  <w:pPr>
                                    <w:jc w:val="both"/>
                                    <w:rPr>
                                      <w:sz w:val="16"/>
                                      <w:szCs w:val="16"/>
                                    </w:rPr>
                                  </w:pPr>
                                  <w:r w:rsidRPr="008A0ACC">
                                    <w:rPr>
                                      <w:sz w:val="16"/>
                                      <w:szCs w:val="16"/>
                                    </w:rPr>
                                    <w:t>Guild Wheel Upgrade Link – P1 Bluebell Way</w:t>
                                  </w:r>
                                </w:p>
                              </w:tc>
                              <w:tc>
                                <w:tcPr>
                                  <w:tcW w:w="1569" w:type="dxa"/>
                                  <w:shd w:val="clear" w:color="auto" w:fill="FFFFFF" w:themeFill="background1"/>
                                </w:tcPr>
                                <w:p w:rsidR="005B731C" w:rsidRPr="008A0ACC" w:rsidP="00A2014F">
                                  <w:pPr>
                                    <w:jc w:val="both"/>
                                    <w:rPr>
                                      <w:sz w:val="16"/>
                                      <w:szCs w:val="16"/>
                                    </w:rPr>
                                  </w:pPr>
                                  <w:r>
                                    <w:rPr>
                                      <w:sz w:val="16"/>
                                      <w:szCs w:val="16"/>
                                    </w:rPr>
                                    <w:t>No milestones</w:t>
                                  </w:r>
                                </w:p>
                              </w:tc>
                              <w:tc>
                                <w:tcPr>
                                  <w:tcW w:w="851" w:type="dxa"/>
                                  <w:shd w:val="clear" w:color="auto" w:fill="FFC000" w:themeFill="accent4"/>
                                </w:tcPr>
                                <w:p w:rsidR="005B731C" w:rsidRPr="008A0ACC" w:rsidP="00A2014F">
                                  <w:pPr>
                                    <w:jc w:val="both"/>
                                    <w:rPr>
                                      <w:sz w:val="16"/>
                                      <w:szCs w:val="16"/>
                                    </w:rPr>
                                  </w:pPr>
                                </w:p>
                              </w:tc>
                              <w:tc>
                                <w:tcPr>
                                  <w:tcW w:w="1554" w:type="dxa"/>
                                </w:tcPr>
                                <w:p w:rsidR="005B731C" w:rsidRPr="008A0ACC" w:rsidP="00A2014F">
                                  <w:pPr>
                                    <w:jc w:val="both"/>
                                    <w:rPr>
                                      <w:sz w:val="16"/>
                                      <w:szCs w:val="16"/>
                                    </w:rPr>
                                  </w:pPr>
                                  <w:r>
                                    <w:rPr>
                                      <w:sz w:val="16"/>
                                      <w:szCs w:val="16"/>
                                    </w:rPr>
                                    <w:t>contract</w:t>
                                  </w:r>
                                </w:p>
                              </w:tc>
                            </w:tr>
                            <w:tr w:rsidTr="00645EAF">
                              <w:tblPrEx>
                                <w:tblW w:w="8505" w:type="dxa"/>
                                <w:tblLayout w:type="fixed"/>
                                <w:tblLook w:val="04A0"/>
                              </w:tblPrEx>
                              <w:tc>
                                <w:tcPr>
                                  <w:tcW w:w="4531" w:type="dxa"/>
                                </w:tcPr>
                                <w:p w:rsidR="005B731C" w:rsidRPr="008A0ACC" w:rsidP="00A2014F">
                                  <w:pPr>
                                    <w:jc w:val="both"/>
                                    <w:rPr>
                                      <w:sz w:val="16"/>
                                      <w:szCs w:val="16"/>
                                    </w:rPr>
                                  </w:pPr>
                                  <w:r w:rsidRPr="008A0ACC">
                                    <w:rPr>
                                      <w:sz w:val="16"/>
                                      <w:szCs w:val="16"/>
                                    </w:rPr>
                                    <w:t>Guild Wheel Upgrade Link – P2 Watery Lane</w:t>
                                  </w:r>
                                </w:p>
                              </w:tc>
                              <w:tc>
                                <w:tcPr>
                                  <w:tcW w:w="1569" w:type="dxa"/>
                                  <w:shd w:val="clear" w:color="auto" w:fill="FFFFFF" w:themeFill="background1"/>
                                </w:tcPr>
                                <w:p w:rsidR="005B731C" w:rsidRPr="008A0ACC" w:rsidP="00A2014F">
                                  <w:pPr>
                                    <w:jc w:val="both"/>
                                    <w:rPr>
                                      <w:sz w:val="16"/>
                                      <w:szCs w:val="16"/>
                                    </w:rPr>
                                  </w:pPr>
                                  <w:r>
                                    <w:rPr>
                                      <w:sz w:val="16"/>
                                      <w:szCs w:val="16"/>
                                    </w:rPr>
                                    <w:t>No milestones</w:t>
                                  </w:r>
                                </w:p>
                              </w:tc>
                              <w:tc>
                                <w:tcPr>
                                  <w:tcW w:w="851" w:type="dxa"/>
                                  <w:shd w:val="clear" w:color="auto" w:fill="FFC000" w:themeFill="accent4"/>
                                </w:tcPr>
                                <w:p w:rsidR="005B731C" w:rsidRPr="008A0ACC" w:rsidP="00A2014F">
                                  <w:pPr>
                                    <w:jc w:val="both"/>
                                    <w:rPr>
                                      <w:sz w:val="16"/>
                                      <w:szCs w:val="16"/>
                                    </w:rPr>
                                  </w:pPr>
                                </w:p>
                              </w:tc>
                              <w:tc>
                                <w:tcPr>
                                  <w:tcW w:w="1554" w:type="dxa"/>
                                </w:tcPr>
                                <w:p w:rsidR="005B731C" w:rsidRPr="008A0ACC" w:rsidP="00A2014F">
                                  <w:pPr>
                                    <w:jc w:val="both"/>
                                    <w:rPr>
                                      <w:sz w:val="16"/>
                                      <w:szCs w:val="16"/>
                                    </w:rPr>
                                  </w:pPr>
                                  <w:r w:rsidRPr="008A0ACC">
                                    <w:rPr>
                                      <w:sz w:val="16"/>
                                      <w:szCs w:val="16"/>
                                    </w:rPr>
                                    <w:t>Design</w:t>
                                  </w:r>
                                </w:p>
                              </w:tc>
                            </w:tr>
                            <w:tr w:rsidTr="00645EAF">
                              <w:tblPrEx>
                                <w:tblW w:w="8505" w:type="dxa"/>
                                <w:tblLayout w:type="fixed"/>
                                <w:tblLook w:val="04A0"/>
                              </w:tblPrEx>
                              <w:tc>
                                <w:tcPr>
                                  <w:tcW w:w="4531" w:type="dxa"/>
                                </w:tcPr>
                                <w:p w:rsidR="005B731C" w:rsidRPr="00E87974" w:rsidP="00A2014F">
                                  <w:pPr>
                                    <w:jc w:val="both"/>
                                    <w:rPr>
                                      <w:sz w:val="16"/>
                                      <w:szCs w:val="16"/>
                                    </w:rPr>
                                  </w:pPr>
                                  <w:r w:rsidRPr="00E87974">
                                    <w:rPr>
                                      <w:sz w:val="16"/>
                                      <w:szCs w:val="16"/>
                                    </w:rPr>
                                    <w:t>Lancaster Canal Towpath</w:t>
                                  </w:r>
                                  <w:r>
                                    <w:rPr>
                                      <w:sz w:val="16"/>
                                      <w:szCs w:val="16"/>
                                    </w:rPr>
                                    <w:t xml:space="preserve"> and Tom Benson Way</w:t>
                                  </w:r>
                                </w:p>
                              </w:tc>
                              <w:tc>
                                <w:tcPr>
                                  <w:tcW w:w="1569" w:type="dxa"/>
                                  <w:shd w:val="clear" w:color="auto" w:fill="FFC000" w:themeFill="accent4"/>
                                </w:tcPr>
                                <w:p w:rsidR="005B731C" w:rsidRPr="00E87974" w:rsidP="00A2014F">
                                  <w:pPr>
                                    <w:jc w:val="both"/>
                                    <w:rPr>
                                      <w:sz w:val="16"/>
                                      <w:szCs w:val="16"/>
                                    </w:rPr>
                                  </w:pPr>
                                  <w:r>
                                    <w:rPr>
                                      <w:sz w:val="16"/>
                                      <w:szCs w:val="16"/>
                                    </w:rPr>
                                    <w:t>Design developed</w:t>
                                  </w:r>
                                </w:p>
                              </w:tc>
                              <w:tc>
                                <w:tcPr>
                                  <w:tcW w:w="851" w:type="dxa"/>
                                  <w:shd w:val="clear" w:color="auto" w:fill="FFC000" w:themeFill="accent4"/>
                                </w:tcPr>
                                <w:p w:rsidR="005B731C" w:rsidRPr="00E87974" w:rsidP="00A2014F">
                                  <w:pPr>
                                    <w:jc w:val="both"/>
                                    <w:rPr>
                                      <w:sz w:val="16"/>
                                      <w:szCs w:val="16"/>
                                    </w:rPr>
                                  </w:pPr>
                                </w:p>
                              </w:tc>
                              <w:tc>
                                <w:tcPr>
                                  <w:tcW w:w="1554" w:type="dxa"/>
                                </w:tcPr>
                                <w:p w:rsidR="005B731C" w:rsidRPr="00E87974" w:rsidP="00A2014F">
                                  <w:pPr>
                                    <w:jc w:val="both"/>
                                    <w:rPr>
                                      <w:sz w:val="16"/>
                                      <w:szCs w:val="16"/>
                                    </w:rPr>
                                  </w:pPr>
                                  <w:r w:rsidRPr="00E87974">
                                    <w:rPr>
                                      <w:sz w:val="16"/>
                                      <w:szCs w:val="16"/>
                                    </w:rPr>
                                    <w:t>Design</w:t>
                                  </w:r>
                                </w:p>
                              </w:tc>
                            </w:tr>
                            <w:tr w:rsidTr="00645EAF">
                              <w:tblPrEx>
                                <w:tblW w:w="8505" w:type="dxa"/>
                                <w:tblLayout w:type="fixed"/>
                                <w:tblLook w:val="04A0"/>
                              </w:tblPrEx>
                              <w:tc>
                                <w:tcPr>
                                  <w:tcW w:w="4531" w:type="dxa"/>
                                  <w:shd w:val="clear" w:color="auto" w:fill="BDD6EE" w:themeFill="accent1" w:themeFillTint="66"/>
                                </w:tcPr>
                                <w:p w:rsidR="005B731C" w:rsidRPr="00E87974" w:rsidP="00A2014F">
                                  <w:pPr>
                                    <w:jc w:val="both"/>
                                    <w:rPr>
                                      <w:b/>
                                      <w:sz w:val="16"/>
                                      <w:szCs w:val="16"/>
                                    </w:rPr>
                                  </w:pPr>
                                  <w:r w:rsidRPr="00E87974">
                                    <w:rPr>
                                      <w:b/>
                                      <w:sz w:val="16"/>
                                      <w:szCs w:val="16"/>
                                    </w:rPr>
                                    <w:t>City Deal Zone 2: North East Preston</w:t>
                                  </w:r>
                                </w:p>
                              </w:tc>
                              <w:tc>
                                <w:tcPr>
                                  <w:tcW w:w="1569" w:type="dxa"/>
                                  <w:shd w:val="clear" w:color="auto" w:fill="BDD6EE" w:themeFill="accent1" w:themeFillTint="66"/>
                                </w:tcPr>
                                <w:p w:rsidR="005B731C" w:rsidRPr="00E87974" w:rsidP="00A2014F">
                                  <w:pPr>
                                    <w:jc w:val="both"/>
                                    <w:rPr>
                                      <w:sz w:val="16"/>
                                      <w:szCs w:val="16"/>
                                    </w:rPr>
                                  </w:pPr>
                                </w:p>
                              </w:tc>
                              <w:tc>
                                <w:tcPr>
                                  <w:tcW w:w="851" w:type="dxa"/>
                                  <w:shd w:val="clear" w:color="auto" w:fill="BDD6EE" w:themeFill="accent1" w:themeFillTint="66"/>
                                </w:tcPr>
                                <w:p w:rsidR="005B731C" w:rsidRPr="00E87974" w:rsidP="00A2014F">
                                  <w:pPr>
                                    <w:jc w:val="both"/>
                                    <w:rPr>
                                      <w:b/>
                                      <w:sz w:val="16"/>
                                      <w:szCs w:val="16"/>
                                    </w:rPr>
                                  </w:pPr>
                                </w:p>
                              </w:tc>
                              <w:tc>
                                <w:tcPr>
                                  <w:tcW w:w="1554" w:type="dxa"/>
                                  <w:shd w:val="clear" w:color="auto" w:fill="BDD6EE" w:themeFill="accent1" w:themeFillTint="66"/>
                                </w:tcPr>
                                <w:p w:rsidR="005B731C" w:rsidRPr="00E87974" w:rsidP="00A2014F">
                                  <w:pPr>
                                    <w:jc w:val="both"/>
                                    <w:rPr>
                                      <w:b/>
                                      <w:sz w:val="16"/>
                                      <w:szCs w:val="16"/>
                                    </w:rPr>
                                  </w:pPr>
                                </w:p>
                              </w:tc>
                            </w:tr>
                            <w:tr w:rsidTr="00645EAF">
                              <w:tblPrEx>
                                <w:tblW w:w="8505" w:type="dxa"/>
                                <w:tblLayout w:type="fixed"/>
                                <w:tblLook w:val="04A0"/>
                              </w:tblPrEx>
                              <w:tc>
                                <w:tcPr>
                                  <w:tcW w:w="4531" w:type="dxa"/>
                                </w:tcPr>
                                <w:p w:rsidR="005B731C" w:rsidRPr="008A0ACC" w:rsidP="00A2014F">
                                  <w:pPr>
                                    <w:jc w:val="both"/>
                                    <w:rPr>
                                      <w:sz w:val="16"/>
                                      <w:szCs w:val="16"/>
                                    </w:rPr>
                                  </w:pPr>
                                  <w:r w:rsidRPr="008A0ACC">
                                    <w:rPr>
                                      <w:sz w:val="16"/>
                                      <w:szCs w:val="16"/>
                                    </w:rPr>
                                    <w:t>Grimsargh Green</w:t>
                                  </w:r>
                                </w:p>
                              </w:tc>
                              <w:tc>
                                <w:tcPr>
                                  <w:tcW w:w="1569" w:type="dxa"/>
                                  <w:shd w:val="clear" w:color="auto" w:fill="FFFFFF" w:themeFill="background1"/>
                                </w:tcPr>
                                <w:p w:rsidR="005B731C" w:rsidRPr="008A0ACC" w:rsidP="00A2014F">
                                  <w:pPr>
                                    <w:jc w:val="both"/>
                                    <w:rPr>
                                      <w:sz w:val="16"/>
                                      <w:szCs w:val="16"/>
                                    </w:rPr>
                                  </w:pPr>
                                  <w:r>
                                    <w:rPr>
                                      <w:sz w:val="16"/>
                                      <w:szCs w:val="16"/>
                                    </w:rPr>
                                    <w:t>No milestones</w:t>
                                  </w:r>
                                </w:p>
                              </w:tc>
                              <w:tc>
                                <w:tcPr>
                                  <w:tcW w:w="851" w:type="dxa"/>
                                  <w:shd w:val="clear" w:color="auto" w:fill="FFC000" w:themeFill="accent4"/>
                                </w:tcPr>
                                <w:p w:rsidR="005B731C" w:rsidRPr="008A0ACC" w:rsidP="00A2014F">
                                  <w:pPr>
                                    <w:jc w:val="both"/>
                                    <w:rPr>
                                      <w:sz w:val="16"/>
                                      <w:szCs w:val="16"/>
                                    </w:rPr>
                                  </w:pPr>
                                </w:p>
                              </w:tc>
                              <w:tc>
                                <w:tcPr>
                                  <w:tcW w:w="1554" w:type="dxa"/>
                                </w:tcPr>
                                <w:p w:rsidR="005B731C" w:rsidRPr="008A0ACC" w:rsidP="00A2014F">
                                  <w:pPr>
                                    <w:jc w:val="both"/>
                                    <w:rPr>
                                      <w:sz w:val="16"/>
                                      <w:szCs w:val="16"/>
                                    </w:rPr>
                                  </w:pPr>
                                  <w:r w:rsidRPr="008A0ACC">
                                    <w:rPr>
                                      <w:sz w:val="16"/>
                                      <w:szCs w:val="16"/>
                                    </w:rPr>
                                    <w:t>Design</w:t>
                                  </w:r>
                                </w:p>
                              </w:tc>
                            </w:tr>
                            <w:tr w:rsidTr="00645EAF">
                              <w:tblPrEx>
                                <w:tblW w:w="8505" w:type="dxa"/>
                                <w:tblLayout w:type="fixed"/>
                                <w:tblLook w:val="04A0"/>
                              </w:tblPrEx>
                              <w:tc>
                                <w:tcPr>
                                  <w:tcW w:w="4531" w:type="dxa"/>
                                  <w:shd w:val="clear" w:color="auto" w:fill="BDD6EE" w:themeFill="accent1" w:themeFillTint="66"/>
                                </w:tcPr>
                                <w:p w:rsidR="005B731C" w:rsidRPr="00E87974" w:rsidP="00A2014F">
                                  <w:pPr>
                                    <w:jc w:val="both"/>
                                    <w:rPr>
                                      <w:b/>
                                      <w:sz w:val="16"/>
                                      <w:szCs w:val="16"/>
                                    </w:rPr>
                                  </w:pPr>
                                  <w:r w:rsidRPr="00E87974">
                                    <w:rPr>
                                      <w:b/>
                                      <w:sz w:val="16"/>
                                      <w:szCs w:val="16"/>
                                    </w:rPr>
                                    <w:t>City Deal Zone 3: Preston City Centre</w:t>
                                  </w:r>
                                </w:p>
                              </w:tc>
                              <w:tc>
                                <w:tcPr>
                                  <w:tcW w:w="1569" w:type="dxa"/>
                                  <w:shd w:val="clear" w:color="auto" w:fill="BDD6EE" w:themeFill="accent1" w:themeFillTint="66"/>
                                </w:tcPr>
                                <w:p w:rsidR="005B731C" w:rsidRPr="00E87974" w:rsidP="00A2014F">
                                  <w:pPr>
                                    <w:jc w:val="both"/>
                                    <w:rPr>
                                      <w:sz w:val="16"/>
                                      <w:szCs w:val="16"/>
                                    </w:rPr>
                                  </w:pPr>
                                </w:p>
                              </w:tc>
                              <w:tc>
                                <w:tcPr>
                                  <w:tcW w:w="851" w:type="dxa"/>
                                  <w:shd w:val="clear" w:color="auto" w:fill="BDD6EE" w:themeFill="accent1" w:themeFillTint="66"/>
                                </w:tcPr>
                                <w:p w:rsidR="005B731C" w:rsidRPr="00E87974" w:rsidP="00A2014F">
                                  <w:pPr>
                                    <w:jc w:val="both"/>
                                    <w:rPr>
                                      <w:b/>
                                      <w:sz w:val="16"/>
                                      <w:szCs w:val="16"/>
                                    </w:rPr>
                                  </w:pPr>
                                </w:p>
                              </w:tc>
                              <w:tc>
                                <w:tcPr>
                                  <w:tcW w:w="1554" w:type="dxa"/>
                                  <w:shd w:val="clear" w:color="auto" w:fill="BDD6EE" w:themeFill="accent1" w:themeFillTint="66"/>
                                </w:tcPr>
                                <w:p w:rsidR="005B731C" w:rsidRPr="00E87974" w:rsidP="00A2014F">
                                  <w:pPr>
                                    <w:jc w:val="both"/>
                                    <w:rPr>
                                      <w:b/>
                                      <w:sz w:val="16"/>
                                      <w:szCs w:val="16"/>
                                    </w:rPr>
                                  </w:pPr>
                                </w:p>
                              </w:tc>
                            </w:tr>
                            <w:tr w:rsidTr="00E2141C">
                              <w:tblPrEx>
                                <w:tblW w:w="8505" w:type="dxa"/>
                                <w:tblLayout w:type="fixed"/>
                                <w:tblLook w:val="04A0"/>
                              </w:tblPrEx>
                              <w:tc>
                                <w:tcPr>
                                  <w:tcW w:w="4531" w:type="dxa"/>
                                </w:tcPr>
                                <w:p w:rsidR="005B731C" w:rsidRPr="008A0ACC" w:rsidP="000F648E">
                                  <w:pPr>
                                    <w:jc w:val="both"/>
                                    <w:rPr>
                                      <w:sz w:val="16"/>
                                      <w:szCs w:val="16"/>
                                    </w:rPr>
                                  </w:pPr>
                                  <w:r w:rsidRPr="008A0ACC">
                                    <w:rPr>
                                      <w:sz w:val="16"/>
                                      <w:szCs w:val="16"/>
                                    </w:rPr>
                                    <w:t>Fishergate</w:t>
                                  </w:r>
                                  <w:r w:rsidRPr="008A0ACC">
                                    <w:rPr>
                                      <w:sz w:val="16"/>
                                      <w:szCs w:val="16"/>
                                    </w:rPr>
                                    <w:t xml:space="preserve"> Central Gateway – Ph3</w:t>
                                  </w:r>
                                </w:p>
                              </w:tc>
                              <w:tc>
                                <w:tcPr>
                                  <w:tcW w:w="1569" w:type="dxa"/>
                                  <w:shd w:val="clear" w:color="auto" w:fill="FFFFFF" w:themeFill="background1"/>
                                  <w:vAlign w:val="center"/>
                                </w:tcPr>
                                <w:p w:rsidR="005B731C" w:rsidRPr="008A0ACC" w:rsidP="000F648E">
                                  <w:pPr>
                                    <w:jc w:val="both"/>
                                    <w:rPr>
                                      <w:sz w:val="16"/>
                                      <w:szCs w:val="16"/>
                                    </w:rPr>
                                  </w:pPr>
                                  <w:r>
                                    <w:rPr>
                                      <w:sz w:val="16"/>
                                      <w:szCs w:val="16"/>
                                    </w:rPr>
                                    <w:t>No milestones</w:t>
                                  </w:r>
                                </w:p>
                              </w:tc>
                              <w:tc>
                                <w:tcPr>
                                  <w:tcW w:w="851" w:type="dxa"/>
                                  <w:shd w:val="clear" w:color="auto" w:fill="FFC000" w:themeFill="accent4"/>
                                  <w:vAlign w:val="center"/>
                                </w:tcPr>
                                <w:p w:rsidR="005B731C" w:rsidRPr="008A0ACC" w:rsidP="000F648E">
                                  <w:pPr>
                                    <w:jc w:val="both"/>
                                    <w:rPr>
                                      <w:sz w:val="16"/>
                                      <w:szCs w:val="16"/>
                                    </w:rPr>
                                  </w:pPr>
                                </w:p>
                              </w:tc>
                              <w:tc>
                                <w:tcPr>
                                  <w:tcW w:w="1554" w:type="dxa"/>
                                </w:tcPr>
                                <w:p w:rsidR="005B731C" w:rsidRPr="008A0ACC" w:rsidP="000F648E">
                                  <w:pPr>
                                    <w:jc w:val="both"/>
                                    <w:rPr>
                                      <w:sz w:val="16"/>
                                      <w:szCs w:val="16"/>
                                    </w:rPr>
                                  </w:pPr>
                                  <w:r>
                                    <w:rPr>
                                      <w:sz w:val="16"/>
                                      <w:szCs w:val="16"/>
                                    </w:rPr>
                                    <w:t>On site</w:t>
                                  </w:r>
                                </w:p>
                              </w:tc>
                            </w:tr>
                            <w:tr w:rsidTr="00645EAF">
                              <w:tblPrEx>
                                <w:tblW w:w="8505" w:type="dxa"/>
                                <w:tblLayout w:type="fixed"/>
                                <w:tblLook w:val="04A0"/>
                              </w:tblPrEx>
                              <w:tc>
                                <w:tcPr>
                                  <w:tcW w:w="4531" w:type="dxa"/>
                                </w:tcPr>
                                <w:p w:rsidR="005B731C" w:rsidRPr="008A0ACC" w:rsidP="00E87974">
                                  <w:pPr>
                                    <w:rPr>
                                      <w:sz w:val="16"/>
                                      <w:szCs w:val="16"/>
                                    </w:rPr>
                                  </w:pPr>
                                  <w:r w:rsidRPr="008A0ACC">
                                    <w:rPr>
                                      <w:sz w:val="16"/>
                                      <w:szCs w:val="16"/>
                                    </w:rPr>
                                    <w:t xml:space="preserve">PWD to </w:t>
                                  </w:r>
                                  <w:r w:rsidRPr="008A0ACC">
                                    <w:rPr>
                                      <w:sz w:val="16"/>
                                      <w:szCs w:val="16"/>
                                    </w:rPr>
                                    <w:t>Samlesbury</w:t>
                                  </w:r>
                                  <w:r w:rsidRPr="008A0ACC">
                                    <w:rPr>
                                      <w:sz w:val="16"/>
                                      <w:szCs w:val="16"/>
                                    </w:rPr>
                                    <w:t xml:space="preserve"> – New Hall Lane Local Centre (local centre)</w:t>
                                  </w:r>
                                </w:p>
                              </w:tc>
                              <w:tc>
                                <w:tcPr>
                                  <w:tcW w:w="1569" w:type="dxa"/>
                                  <w:shd w:val="clear" w:color="auto" w:fill="FFFFFF" w:themeFill="background1"/>
                                </w:tcPr>
                                <w:p w:rsidR="005B731C" w:rsidRPr="008A0ACC" w:rsidP="00E87974">
                                  <w:pPr>
                                    <w:jc w:val="both"/>
                                    <w:rPr>
                                      <w:sz w:val="16"/>
                                      <w:szCs w:val="16"/>
                                    </w:rPr>
                                  </w:pPr>
                                  <w:r>
                                    <w:rPr>
                                      <w:sz w:val="16"/>
                                      <w:szCs w:val="16"/>
                                    </w:rPr>
                                    <w:t>No milestones</w:t>
                                  </w:r>
                                </w:p>
                              </w:tc>
                              <w:tc>
                                <w:tcPr>
                                  <w:tcW w:w="851" w:type="dxa"/>
                                  <w:shd w:val="clear" w:color="auto" w:fill="FFC000" w:themeFill="accent4"/>
                                </w:tcPr>
                                <w:p w:rsidR="005B731C" w:rsidRPr="008A0ACC" w:rsidP="00E87974">
                                  <w:pPr>
                                    <w:jc w:val="both"/>
                                    <w:rPr>
                                      <w:sz w:val="16"/>
                                      <w:szCs w:val="16"/>
                                    </w:rPr>
                                  </w:pPr>
                                </w:p>
                              </w:tc>
                              <w:tc>
                                <w:tcPr>
                                  <w:tcW w:w="1554" w:type="dxa"/>
                                </w:tcPr>
                                <w:p w:rsidR="005B731C" w:rsidRPr="008A0ACC" w:rsidP="00E87974">
                                  <w:pPr>
                                    <w:jc w:val="both"/>
                                    <w:rPr>
                                      <w:sz w:val="16"/>
                                      <w:szCs w:val="16"/>
                                    </w:rPr>
                                  </w:pPr>
                                  <w:r w:rsidRPr="008A0ACC">
                                    <w:rPr>
                                      <w:sz w:val="16"/>
                                      <w:szCs w:val="16"/>
                                    </w:rPr>
                                    <w:t>On site</w:t>
                                  </w:r>
                                </w:p>
                              </w:tc>
                            </w:tr>
                            <w:tr w:rsidTr="00645EAF">
                              <w:tblPrEx>
                                <w:tblW w:w="8505" w:type="dxa"/>
                                <w:tblLayout w:type="fixed"/>
                                <w:tblLook w:val="04A0"/>
                              </w:tblPrEx>
                              <w:tc>
                                <w:tcPr>
                                  <w:tcW w:w="4531" w:type="dxa"/>
                                </w:tcPr>
                                <w:p w:rsidR="005B731C" w:rsidRPr="008A0ACC" w:rsidP="00E87974">
                                  <w:pPr>
                                    <w:jc w:val="both"/>
                                    <w:rPr>
                                      <w:sz w:val="16"/>
                                      <w:szCs w:val="16"/>
                                    </w:rPr>
                                  </w:pPr>
                                  <w:r w:rsidRPr="008A0ACC">
                                    <w:rPr>
                                      <w:sz w:val="16"/>
                                      <w:szCs w:val="16"/>
                                    </w:rPr>
                                    <w:t>City Transport Plan</w:t>
                                  </w:r>
                                </w:p>
                              </w:tc>
                              <w:tc>
                                <w:tcPr>
                                  <w:tcW w:w="1569" w:type="dxa"/>
                                  <w:shd w:val="clear" w:color="auto" w:fill="FFFFFF" w:themeFill="background1"/>
                                </w:tcPr>
                                <w:p w:rsidR="005B731C" w:rsidRPr="008A0ACC" w:rsidP="00E87974">
                                  <w:pPr>
                                    <w:jc w:val="both"/>
                                    <w:rPr>
                                      <w:sz w:val="16"/>
                                      <w:szCs w:val="16"/>
                                    </w:rPr>
                                  </w:pPr>
                                  <w:r>
                                    <w:rPr>
                                      <w:sz w:val="16"/>
                                      <w:szCs w:val="16"/>
                                    </w:rPr>
                                    <w:t>No milestones</w:t>
                                  </w:r>
                                </w:p>
                              </w:tc>
                              <w:tc>
                                <w:tcPr>
                                  <w:tcW w:w="851" w:type="dxa"/>
                                  <w:shd w:val="clear" w:color="auto" w:fill="FFC000" w:themeFill="accent4"/>
                                </w:tcPr>
                                <w:p w:rsidR="005B731C" w:rsidRPr="008A0ACC" w:rsidP="00E87974">
                                  <w:pPr>
                                    <w:jc w:val="both"/>
                                    <w:rPr>
                                      <w:sz w:val="16"/>
                                      <w:szCs w:val="16"/>
                                    </w:rPr>
                                  </w:pPr>
                                </w:p>
                              </w:tc>
                              <w:tc>
                                <w:tcPr>
                                  <w:tcW w:w="1554" w:type="dxa"/>
                                </w:tcPr>
                                <w:p w:rsidR="005B731C" w:rsidRPr="008A0ACC" w:rsidP="00E87974">
                                  <w:pPr>
                                    <w:jc w:val="both"/>
                                    <w:rPr>
                                      <w:sz w:val="16"/>
                                      <w:szCs w:val="16"/>
                                    </w:rPr>
                                  </w:pPr>
                                  <w:r w:rsidRPr="008A0ACC">
                                    <w:rPr>
                                      <w:sz w:val="16"/>
                                      <w:szCs w:val="16"/>
                                    </w:rPr>
                                    <w:t>underway</w:t>
                                  </w:r>
                                </w:p>
                              </w:tc>
                            </w:tr>
                            <w:tr w:rsidTr="00E2141C">
                              <w:tblPrEx>
                                <w:tblW w:w="8505" w:type="dxa"/>
                                <w:tblLayout w:type="fixed"/>
                                <w:tblLook w:val="04A0"/>
                              </w:tblPrEx>
                              <w:tc>
                                <w:tcPr>
                                  <w:tcW w:w="4531" w:type="dxa"/>
                                </w:tcPr>
                                <w:p w:rsidR="005B731C" w:rsidRPr="00E87974" w:rsidP="00E87974">
                                  <w:pPr>
                                    <w:jc w:val="both"/>
                                    <w:rPr>
                                      <w:sz w:val="16"/>
                                      <w:szCs w:val="16"/>
                                    </w:rPr>
                                  </w:pPr>
                                  <w:r w:rsidRPr="00E87974">
                                    <w:rPr>
                                      <w:sz w:val="16"/>
                                      <w:szCs w:val="16"/>
                                    </w:rPr>
                                    <w:t>Preston bus station – Youth zone</w:t>
                                  </w:r>
                                </w:p>
                              </w:tc>
                              <w:tc>
                                <w:tcPr>
                                  <w:tcW w:w="1569" w:type="dxa"/>
                                  <w:shd w:val="clear" w:color="auto" w:fill="FFFFFF" w:themeFill="background1"/>
                                </w:tcPr>
                                <w:p w:rsidR="005B731C" w:rsidRPr="00E87974" w:rsidP="00E87974">
                                  <w:pPr>
                                    <w:jc w:val="both"/>
                                    <w:rPr>
                                      <w:sz w:val="16"/>
                                      <w:szCs w:val="16"/>
                                    </w:rPr>
                                  </w:pPr>
                                  <w:r>
                                    <w:rPr>
                                      <w:sz w:val="16"/>
                                      <w:szCs w:val="16"/>
                                    </w:rPr>
                                    <w:t>No milestones</w:t>
                                  </w:r>
                                </w:p>
                              </w:tc>
                              <w:tc>
                                <w:tcPr>
                                  <w:tcW w:w="851" w:type="dxa"/>
                                  <w:shd w:val="clear" w:color="auto" w:fill="FFC000" w:themeFill="accent4"/>
                                </w:tcPr>
                                <w:p w:rsidR="005B731C" w:rsidRPr="00E87974" w:rsidP="00E87974">
                                  <w:pPr>
                                    <w:jc w:val="both"/>
                                    <w:rPr>
                                      <w:sz w:val="16"/>
                                      <w:szCs w:val="16"/>
                                    </w:rPr>
                                  </w:pPr>
                                </w:p>
                              </w:tc>
                              <w:tc>
                                <w:tcPr>
                                  <w:tcW w:w="1554" w:type="dxa"/>
                                </w:tcPr>
                                <w:p w:rsidR="005B731C" w:rsidRPr="00E87974" w:rsidP="00E87974">
                                  <w:pPr>
                                    <w:jc w:val="both"/>
                                    <w:rPr>
                                      <w:sz w:val="16"/>
                                      <w:szCs w:val="16"/>
                                    </w:rPr>
                                  </w:pPr>
                                  <w:r>
                                    <w:rPr>
                                      <w:sz w:val="16"/>
                                      <w:szCs w:val="16"/>
                                    </w:rPr>
                                    <w:t>planning</w:t>
                                  </w:r>
                                </w:p>
                              </w:tc>
                            </w:tr>
                            <w:tr w:rsidTr="00E2141C">
                              <w:tblPrEx>
                                <w:tblW w:w="8505" w:type="dxa"/>
                                <w:tblLayout w:type="fixed"/>
                                <w:tblLook w:val="04A0"/>
                              </w:tblPrEx>
                              <w:tc>
                                <w:tcPr>
                                  <w:tcW w:w="4531" w:type="dxa"/>
                                </w:tcPr>
                                <w:p w:rsidR="005B731C" w:rsidRPr="008A0ACC" w:rsidP="00933EEE">
                                  <w:pPr>
                                    <w:jc w:val="both"/>
                                    <w:rPr>
                                      <w:sz w:val="16"/>
                                      <w:szCs w:val="16"/>
                                    </w:rPr>
                                  </w:pPr>
                                  <w:r w:rsidRPr="008A0ACC">
                                    <w:rPr>
                                      <w:sz w:val="16"/>
                                      <w:szCs w:val="16"/>
                                    </w:rPr>
                                    <w:t>Preston Bus Station – concrete repairs/car park</w:t>
                                  </w:r>
                                </w:p>
                              </w:tc>
                              <w:tc>
                                <w:tcPr>
                                  <w:tcW w:w="1569" w:type="dxa"/>
                                </w:tcPr>
                                <w:p w:rsidR="005B731C" w:rsidRPr="008A0ACC" w:rsidP="00933EEE">
                                  <w:pPr>
                                    <w:jc w:val="both"/>
                                    <w:rPr>
                                      <w:sz w:val="16"/>
                                      <w:szCs w:val="16"/>
                                    </w:rPr>
                                  </w:pPr>
                                  <w:r>
                                    <w:rPr>
                                      <w:sz w:val="16"/>
                                      <w:szCs w:val="16"/>
                                    </w:rPr>
                                    <w:t>No milestones</w:t>
                                  </w:r>
                                </w:p>
                              </w:tc>
                              <w:tc>
                                <w:tcPr>
                                  <w:tcW w:w="851" w:type="dxa"/>
                                  <w:shd w:val="clear" w:color="auto" w:fill="70AD47" w:themeFill="accent6"/>
                                </w:tcPr>
                                <w:p w:rsidR="005B731C" w:rsidRPr="008A0ACC" w:rsidP="00933EEE">
                                  <w:pPr>
                                    <w:jc w:val="both"/>
                                    <w:rPr>
                                      <w:sz w:val="16"/>
                                      <w:szCs w:val="16"/>
                                    </w:rPr>
                                  </w:pPr>
                                </w:p>
                              </w:tc>
                              <w:tc>
                                <w:tcPr>
                                  <w:tcW w:w="1554" w:type="dxa"/>
                                </w:tcPr>
                                <w:p w:rsidR="005B731C" w:rsidRPr="008A0ACC" w:rsidP="00933EEE">
                                  <w:pPr>
                                    <w:jc w:val="both"/>
                                    <w:rPr>
                                      <w:sz w:val="16"/>
                                      <w:szCs w:val="16"/>
                                    </w:rPr>
                                  </w:pPr>
                                  <w:r>
                                    <w:rPr>
                                      <w:sz w:val="16"/>
                                      <w:szCs w:val="16"/>
                                    </w:rPr>
                                    <w:t>On site</w:t>
                                  </w:r>
                                </w:p>
                              </w:tc>
                            </w:tr>
                            <w:tr w:rsidTr="00E2141C">
                              <w:tblPrEx>
                                <w:tblW w:w="8505" w:type="dxa"/>
                                <w:tblLayout w:type="fixed"/>
                                <w:tblLook w:val="04A0"/>
                              </w:tblPrEx>
                              <w:tc>
                                <w:tcPr>
                                  <w:tcW w:w="4531" w:type="dxa"/>
                                </w:tcPr>
                                <w:p w:rsidR="005B731C" w:rsidRPr="008A0ACC" w:rsidP="00933EEE">
                                  <w:pPr>
                                    <w:jc w:val="both"/>
                                    <w:rPr>
                                      <w:sz w:val="16"/>
                                      <w:szCs w:val="16"/>
                                    </w:rPr>
                                  </w:pPr>
                                  <w:r w:rsidRPr="008A0ACC">
                                    <w:rPr>
                                      <w:sz w:val="16"/>
                                      <w:szCs w:val="16"/>
                                    </w:rPr>
                                    <w:t>Preston Bus Station – refurb of concourse</w:t>
                                  </w:r>
                                </w:p>
                              </w:tc>
                              <w:tc>
                                <w:tcPr>
                                  <w:tcW w:w="1569" w:type="dxa"/>
                                </w:tcPr>
                                <w:p w:rsidR="005B731C" w:rsidRPr="008A0ACC" w:rsidP="00933EEE">
                                  <w:pPr>
                                    <w:jc w:val="both"/>
                                    <w:rPr>
                                      <w:sz w:val="16"/>
                                      <w:szCs w:val="16"/>
                                    </w:rPr>
                                  </w:pPr>
                                  <w:r>
                                    <w:rPr>
                                      <w:sz w:val="16"/>
                                      <w:szCs w:val="16"/>
                                    </w:rPr>
                                    <w:t>No milestones</w:t>
                                  </w:r>
                                </w:p>
                              </w:tc>
                              <w:tc>
                                <w:tcPr>
                                  <w:tcW w:w="851" w:type="dxa"/>
                                  <w:shd w:val="clear" w:color="auto" w:fill="70AD47" w:themeFill="accent6"/>
                                </w:tcPr>
                                <w:p w:rsidR="005B731C" w:rsidRPr="008A0ACC" w:rsidP="00933EEE">
                                  <w:pPr>
                                    <w:jc w:val="both"/>
                                    <w:rPr>
                                      <w:sz w:val="16"/>
                                      <w:szCs w:val="16"/>
                                    </w:rPr>
                                  </w:pPr>
                                </w:p>
                              </w:tc>
                              <w:tc>
                                <w:tcPr>
                                  <w:tcW w:w="1554" w:type="dxa"/>
                                </w:tcPr>
                                <w:p w:rsidR="005B731C" w:rsidRPr="008A0ACC" w:rsidP="00933EEE">
                                  <w:pPr>
                                    <w:jc w:val="both"/>
                                    <w:rPr>
                                      <w:sz w:val="16"/>
                                      <w:szCs w:val="16"/>
                                    </w:rPr>
                                  </w:pPr>
                                  <w:r>
                                    <w:rPr>
                                      <w:sz w:val="16"/>
                                      <w:szCs w:val="16"/>
                                    </w:rPr>
                                    <w:t>On site</w:t>
                                  </w:r>
                                </w:p>
                              </w:tc>
                            </w:tr>
                            <w:tr w:rsidTr="00E2141C">
                              <w:tblPrEx>
                                <w:tblW w:w="8505" w:type="dxa"/>
                                <w:tblLayout w:type="fixed"/>
                                <w:tblLook w:val="04A0"/>
                              </w:tblPrEx>
                              <w:tc>
                                <w:tcPr>
                                  <w:tcW w:w="4531" w:type="dxa"/>
                                </w:tcPr>
                                <w:p w:rsidR="005B731C" w:rsidRPr="008A0ACC" w:rsidP="00933EEE">
                                  <w:pPr>
                                    <w:jc w:val="both"/>
                                    <w:rPr>
                                      <w:sz w:val="16"/>
                                      <w:szCs w:val="16"/>
                                    </w:rPr>
                                  </w:pPr>
                                  <w:r w:rsidRPr="008A0ACC">
                                    <w:rPr>
                                      <w:sz w:val="16"/>
                                      <w:szCs w:val="16"/>
                                    </w:rPr>
                                    <w:t>Preston bus Station – on site highways works</w:t>
                                  </w:r>
                                </w:p>
                              </w:tc>
                              <w:tc>
                                <w:tcPr>
                                  <w:tcW w:w="1569" w:type="dxa"/>
                                </w:tcPr>
                                <w:p w:rsidR="005B731C" w:rsidRPr="008A0ACC" w:rsidP="00933EEE">
                                  <w:pPr>
                                    <w:jc w:val="both"/>
                                    <w:rPr>
                                      <w:sz w:val="16"/>
                                      <w:szCs w:val="16"/>
                                    </w:rPr>
                                  </w:pPr>
                                  <w:r>
                                    <w:rPr>
                                      <w:sz w:val="16"/>
                                      <w:szCs w:val="16"/>
                                    </w:rPr>
                                    <w:t>No milestones</w:t>
                                  </w:r>
                                </w:p>
                              </w:tc>
                              <w:tc>
                                <w:tcPr>
                                  <w:tcW w:w="851" w:type="dxa"/>
                                  <w:shd w:val="clear" w:color="auto" w:fill="70AD47" w:themeFill="accent6"/>
                                </w:tcPr>
                                <w:p w:rsidR="005B731C" w:rsidRPr="008A0ACC" w:rsidP="00933EEE">
                                  <w:pPr>
                                    <w:jc w:val="both"/>
                                    <w:rPr>
                                      <w:sz w:val="16"/>
                                      <w:szCs w:val="16"/>
                                    </w:rPr>
                                  </w:pPr>
                                </w:p>
                              </w:tc>
                              <w:tc>
                                <w:tcPr>
                                  <w:tcW w:w="1554" w:type="dxa"/>
                                </w:tcPr>
                                <w:p w:rsidR="005B731C" w:rsidRPr="008A0ACC" w:rsidP="00933EEE">
                                  <w:pPr>
                                    <w:jc w:val="both"/>
                                    <w:rPr>
                                      <w:sz w:val="16"/>
                                      <w:szCs w:val="16"/>
                                    </w:rPr>
                                  </w:pPr>
                                  <w:r>
                                    <w:rPr>
                                      <w:sz w:val="16"/>
                                      <w:szCs w:val="16"/>
                                    </w:rPr>
                                    <w:t>On site</w:t>
                                  </w:r>
                                </w:p>
                              </w:tc>
                            </w:tr>
                            <w:tr w:rsidTr="00645EAF">
                              <w:tblPrEx>
                                <w:tblW w:w="8505" w:type="dxa"/>
                                <w:tblLayout w:type="fixed"/>
                                <w:tblLook w:val="04A0"/>
                              </w:tblPrEx>
                              <w:tc>
                                <w:tcPr>
                                  <w:tcW w:w="4531" w:type="dxa"/>
                                </w:tcPr>
                                <w:p w:rsidR="005B731C" w:rsidRPr="00E87974" w:rsidP="00E87974">
                                  <w:pPr>
                                    <w:jc w:val="both"/>
                                    <w:rPr>
                                      <w:sz w:val="16"/>
                                      <w:szCs w:val="16"/>
                                    </w:rPr>
                                  </w:pPr>
                                  <w:r w:rsidRPr="00E87974">
                                    <w:rPr>
                                      <w:sz w:val="16"/>
                                      <w:szCs w:val="16"/>
                                    </w:rPr>
                                    <w:t>Expanded City Cultural Development programme</w:t>
                                  </w:r>
                                </w:p>
                              </w:tc>
                              <w:tc>
                                <w:tcPr>
                                  <w:tcW w:w="1569" w:type="dxa"/>
                                  <w:shd w:val="clear" w:color="auto" w:fill="FFFFFF" w:themeFill="background1"/>
                                </w:tcPr>
                                <w:p w:rsidR="005B731C" w:rsidRPr="00E87974" w:rsidP="00E87974">
                                  <w:pPr>
                                    <w:jc w:val="both"/>
                                    <w:rPr>
                                      <w:sz w:val="16"/>
                                      <w:szCs w:val="16"/>
                                    </w:rPr>
                                  </w:pPr>
                                  <w:r>
                                    <w:rPr>
                                      <w:sz w:val="16"/>
                                      <w:szCs w:val="16"/>
                                    </w:rPr>
                                    <w:t>No milestones</w:t>
                                  </w:r>
                                </w:p>
                              </w:tc>
                              <w:tc>
                                <w:tcPr>
                                  <w:tcW w:w="851" w:type="dxa"/>
                                  <w:shd w:val="clear" w:color="auto" w:fill="70AD47" w:themeFill="accent6"/>
                                </w:tcPr>
                                <w:p w:rsidR="005B731C" w:rsidRPr="00E87974" w:rsidP="00E87974">
                                  <w:pPr>
                                    <w:jc w:val="both"/>
                                    <w:rPr>
                                      <w:sz w:val="16"/>
                                      <w:szCs w:val="16"/>
                                    </w:rPr>
                                  </w:pPr>
                                </w:p>
                              </w:tc>
                              <w:tc>
                                <w:tcPr>
                                  <w:tcW w:w="1554" w:type="dxa"/>
                                </w:tcPr>
                                <w:p w:rsidR="005B731C" w:rsidRPr="00E87974" w:rsidP="00E87974">
                                  <w:pPr>
                                    <w:jc w:val="both"/>
                                    <w:rPr>
                                      <w:sz w:val="16"/>
                                      <w:szCs w:val="16"/>
                                    </w:rPr>
                                  </w:pPr>
                                  <w:r w:rsidRPr="00E87974">
                                    <w:rPr>
                                      <w:sz w:val="16"/>
                                      <w:szCs w:val="16"/>
                                    </w:rPr>
                                    <w:t>underway</w:t>
                                  </w:r>
                                </w:p>
                              </w:tc>
                            </w:tr>
                            <w:tr w:rsidTr="00645EAF">
                              <w:tblPrEx>
                                <w:tblW w:w="8505" w:type="dxa"/>
                                <w:tblLayout w:type="fixed"/>
                                <w:tblLook w:val="04A0"/>
                              </w:tblPrEx>
                              <w:tc>
                                <w:tcPr>
                                  <w:tcW w:w="4531" w:type="dxa"/>
                                  <w:shd w:val="clear" w:color="auto" w:fill="BDD6EE" w:themeFill="accent1" w:themeFillTint="66"/>
                                </w:tcPr>
                                <w:p w:rsidR="005B731C" w:rsidRPr="00950B5C" w:rsidP="000F648E">
                                  <w:pPr>
                                    <w:jc w:val="both"/>
                                    <w:rPr>
                                      <w:b/>
                                      <w:sz w:val="16"/>
                                      <w:szCs w:val="16"/>
                                    </w:rPr>
                                  </w:pPr>
                                  <w:r w:rsidRPr="00950B5C">
                                    <w:rPr>
                                      <w:b/>
                                      <w:sz w:val="16"/>
                                      <w:szCs w:val="16"/>
                                    </w:rPr>
                                    <w:t>City Deal Zone 4: Penwortham &amp; Lostock hall</w:t>
                                  </w:r>
                                </w:p>
                              </w:tc>
                              <w:tc>
                                <w:tcPr>
                                  <w:tcW w:w="1569" w:type="dxa"/>
                                  <w:shd w:val="clear" w:color="auto" w:fill="BDD6EE" w:themeFill="accent1" w:themeFillTint="66"/>
                                  <w:vAlign w:val="center"/>
                                </w:tcPr>
                                <w:p w:rsidR="005B731C" w:rsidRPr="00950B5C" w:rsidP="000F648E">
                                  <w:pPr>
                                    <w:jc w:val="both"/>
                                    <w:rPr>
                                      <w:b/>
                                      <w:sz w:val="16"/>
                                      <w:szCs w:val="16"/>
                                    </w:rPr>
                                  </w:pPr>
                                </w:p>
                              </w:tc>
                              <w:tc>
                                <w:tcPr>
                                  <w:tcW w:w="851" w:type="dxa"/>
                                  <w:shd w:val="clear" w:color="auto" w:fill="BDD6EE" w:themeFill="accent1" w:themeFillTint="66"/>
                                  <w:vAlign w:val="center"/>
                                </w:tcPr>
                                <w:p w:rsidR="005B731C" w:rsidRPr="00950B5C" w:rsidP="000F648E">
                                  <w:pPr>
                                    <w:jc w:val="both"/>
                                    <w:rPr>
                                      <w:b/>
                                      <w:sz w:val="16"/>
                                      <w:szCs w:val="16"/>
                                    </w:rPr>
                                  </w:pPr>
                                </w:p>
                              </w:tc>
                              <w:tc>
                                <w:tcPr>
                                  <w:tcW w:w="1554" w:type="dxa"/>
                                  <w:shd w:val="clear" w:color="auto" w:fill="BDD6EE" w:themeFill="accent1" w:themeFillTint="66"/>
                                </w:tcPr>
                                <w:p w:rsidR="005B731C" w:rsidRPr="00950B5C" w:rsidP="000F648E">
                                  <w:pPr>
                                    <w:jc w:val="both"/>
                                    <w:rPr>
                                      <w:b/>
                                      <w:sz w:val="16"/>
                                      <w:szCs w:val="16"/>
                                    </w:rPr>
                                  </w:pPr>
                                </w:p>
                              </w:tc>
                            </w:tr>
                            <w:tr w:rsidTr="00645EAF">
                              <w:tblPrEx>
                                <w:tblW w:w="8505" w:type="dxa"/>
                                <w:tblLayout w:type="fixed"/>
                                <w:tblLook w:val="04A0"/>
                              </w:tblPrEx>
                              <w:tc>
                                <w:tcPr>
                                  <w:tcW w:w="4531" w:type="dxa"/>
                                </w:tcPr>
                                <w:p w:rsidR="005B731C" w:rsidRPr="008A0ACC" w:rsidP="000F648E">
                                  <w:pPr>
                                    <w:jc w:val="both"/>
                                    <w:rPr>
                                      <w:sz w:val="16"/>
                                      <w:szCs w:val="16"/>
                                    </w:rPr>
                                  </w:pPr>
                                  <w:r w:rsidRPr="008A0ACC">
                                    <w:rPr>
                                      <w:sz w:val="16"/>
                                      <w:szCs w:val="16"/>
                                    </w:rPr>
                                    <w:t>Penwortham bypass</w:t>
                                  </w:r>
                                </w:p>
                              </w:tc>
                              <w:tc>
                                <w:tcPr>
                                  <w:tcW w:w="1569" w:type="dxa"/>
                                  <w:shd w:val="clear" w:color="auto" w:fill="FFFFFF" w:themeFill="background1"/>
                                  <w:vAlign w:val="center"/>
                                </w:tcPr>
                                <w:p w:rsidR="005B731C" w:rsidRPr="008A0ACC" w:rsidP="000F648E">
                                  <w:pPr>
                                    <w:jc w:val="both"/>
                                    <w:rPr>
                                      <w:sz w:val="16"/>
                                      <w:szCs w:val="16"/>
                                    </w:rPr>
                                  </w:pPr>
                                  <w:r>
                                    <w:rPr>
                                      <w:sz w:val="16"/>
                                      <w:szCs w:val="16"/>
                                    </w:rPr>
                                    <w:t>No milestones</w:t>
                                  </w:r>
                                </w:p>
                              </w:tc>
                              <w:tc>
                                <w:tcPr>
                                  <w:tcW w:w="851" w:type="dxa"/>
                                  <w:shd w:val="clear" w:color="auto" w:fill="70AD47" w:themeFill="accent6"/>
                                  <w:vAlign w:val="center"/>
                                </w:tcPr>
                                <w:p w:rsidR="005B731C" w:rsidRPr="008A0ACC" w:rsidP="000F648E">
                                  <w:pPr>
                                    <w:jc w:val="both"/>
                                    <w:rPr>
                                      <w:sz w:val="16"/>
                                      <w:szCs w:val="16"/>
                                    </w:rPr>
                                  </w:pPr>
                                </w:p>
                              </w:tc>
                              <w:tc>
                                <w:tcPr>
                                  <w:tcW w:w="1554" w:type="dxa"/>
                                </w:tcPr>
                                <w:p w:rsidR="005B731C" w:rsidRPr="008A0ACC" w:rsidP="000F648E">
                                  <w:pPr>
                                    <w:jc w:val="both"/>
                                    <w:rPr>
                                      <w:sz w:val="16"/>
                                      <w:szCs w:val="16"/>
                                    </w:rPr>
                                  </w:pPr>
                                  <w:r w:rsidRPr="008A0ACC">
                                    <w:rPr>
                                      <w:sz w:val="16"/>
                                      <w:szCs w:val="16"/>
                                    </w:rPr>
                                    <w:t>On site</w:t>
                                  </w:r>
                                </w:p>
                              </w:tc>
                            </w:tr>
                            <w:tr w:rsidTr="00645EAF">
                              <w:tblPrEx>
                                <w:tblW w:w="8505" w:type="dxa"/>
                                <w:tblLayout w:type="fixed"/>
                                <w:tblLook w:val="04A0"/>
                              </w:tblPrEx>
                              <w:tc>
                                <w:tcPr>
                                  <w:tcW w:w="4531" w:type="dxa"/>
                                </w:tcPr>
                                <w:p w:rsidR="005B731C" w:rsidRPr="00E87974" w:rsidP="00691D20">
                                  <w:pPr>
                                    <w:jc w:val="both"/>
                                    <w:rPr>
                                      <w:sz w:val="16"/>
                                      <w:szCs w:val="16"/>
                                    </w:rPr>
                                  </w:pPr>
                                  <w:r w:rsidRPr="00E87974">
                                    <w:rPr>
                                      <w:sz w:val="16"/>
                                      <w:szCs w:val="16"/>
                                    </w:rPr>
                                    <w:t xml:space="preserve">A582 south Ribble Western Distributor </w:t>
                                  </w:r>
                                  <w:r w:rsidRPr="00E87974">
                                    <w:rPr>
                                      <w:sz w:val="16"/>
                                      <w:szCs w:val="16"/>
                                    </w:rPr>
                                    <w:t>dualling</w:t>
                                  </w:r>
                                  <w:r w:rsidRPr="00E87974">
                                    <w:rPr>
                                      <w:sz w:val="16"/>
                                      <w:szCs w:val="16"/>
                                    </w:rPr>
                                    <w:t xml:space="preserve"> (SRWD)</w:t>
                                  </w:r>
                                </w:p>
                              </w:tc>
                              <w:tc>
                                <w:tcPr>
                                  <w:tcW w:w="1569" w:type="dxa"/>
                                  <w:shd w:val="clear" w:color="auto" w:fill="FFFFFF" w:themeFill="background1"/>
                                  <w:vAlign w:val="center"/>
                                </w:tcPr>
                                <w:p w:rsidR="005B731C" w:rsidRPr="00E87974" w:rsidP="000F648E">
                                  <w:pPr>
                                    <w:jc w:val="both"/>
                                    <w:rPr>
                                      <w:sz w:val="16"/>
                                      <w:szCs w:val="16"/>
                                    </w:rPr>
                                  </w:pPr>
                                  <w:r>
                                    <w:rPr>
                                      <w:sz w:val="16"/>
                                      <w:szCs w:val="16"/>
                                    </w:rPr>
                                    <w:t>No milestones</w:t>
                                  </w:r>
                                </w:p>
                              </w:tc>
                              <w:tc>
                                <w:tcPr>
                                  <w:tcW w:w="851" w:type="dxa"/>
                                  <w:shd w:val="clear" w:color="auto" w:fill="FFC000" w:themeFill="accent4"/>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Pr>
                                      <w:sz w:val="16"/>
                                      <w:szCs w:val="16"/>
                                    </w:rPr>
                                    <w:t>planning</w:t>
                                  </w:r>
                                </w:p>
                              </w:tc>
                            </w:tr>
                            <w:tr w:rsidTr="00645EAF">
                              <w:tblPrEx>
                                <w:tblW w:w="8505" w:type="dxa"/>
                                <w:tblLayout w:type="fixed"/>
                                <w:tblLook w:val="04A0"/>
                              </w:tblPrEx>
                              <w:tc>
                                <w:tcPr>
                                  <w:tcW w:w="4531" w:type="dxa"/>
                                </w:tcPr>
                                <w:p w:rsidR="005B731C" w:rsidRPr="00E87974" w:rsidP="000F648E">
                                  <w:pPr>
                                    <w:jc w:val="both"/>
                                    <w:rPr>
                                      <w:sz w:val="16"/>
                                      <w:szCs w:val="16"/>
                                    </w:rPr>
                                  </w:pPr>
                                  <w:r w:rsidRPr="00E87974">
                                    <w:rPr>
                                      <w:sz w:val="16"/>
                                      <w:szCs w:val="16"/>
                                    </w:rPr>
                                    <w:t>Pickerings</w:t>
                                  </w:r>
                                  <w:r w:rsidRPr="00E87974">
                                    <w:rPr>
                                      <w:sz w:val="16"/>
                                      <w:szCs w:val="16"/>
                                    </w:rPr>
                                    <w:t xml:space="preserve"> Farm Link Road</w:t>
                                  </w:r>
                                </w:p>
                              </w:tc>
                              <w:tc>
                                <w:tcPr>
                                  <w:tcW w:w="1569" w:type="dxa"/>
                                  <w:shd w:val="clear" w:color="auto" w:fill="FFFFFF" w:themeFill="background1"/>
                                  <w:vAlign w:val="center"/>
                                </w:tcPr>
                                <w:p w:rsidR="005B731C" w:rsidRPr="00E87974" w:rsidP="000F648E">
                                  <w:pPr>
                                    <w:jc w:val="both"/>
                                    <w:rPr>
                                      <w:sz w:val="16"/>
                                      <w:szCs w:val="16"/>
                                    </w:rPr>
                                  </w:pPr>
                                  <w:r>
                                    <w:rPr>
                                      <w:sz w:val="16"/>
                                      <w:szCs w:val="16"/>
                                    </w:rPr>
                                    <w:t>No milestones</w:t>
                                  </w:r>
                                </w:p>
                              </w:tc>
                              <w:tc>
                                <w:tcPr>
                                  <w:tcW w:w="851" w:type="dxa"/>
                                  <w:shd w:val="clear" w:color="auto" w:fill="70AD47" w:themeFill="accent6"/>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Pr>
                                      <w:sz w:val="16"/>
                                      <w:szCs w:val="16"/>
                                    </w:rPr>
                                    <w:t>planning</w:t>
                                  </w:r>
                                </w:p>
                              </w:tc>
                            </w:tr>
                            <w:tr w:rsidTr="00FA3EBF">
                              <w:tblPrEx>
                                <w:tblW w:w="8505" w:type="dxa"/>
                                <w:tblLayout w:type="fixed"/>
                                <w:tblLook w:val="04A0"/>
                              </w:tblPrEx>
                              <w:tc>
                                <w:tcPr>
                                  <w:tcW w:w="4531" w:type="dxa"/>
                                </w:tcPr>
                                <w:p w:rsidR="005B731C" w:rsidRPr="00E87974" w:rsidP="00E87974">
                                  <w:pPr>
                                    <w:jc w:val="both"/>
                                    <w:rPr>
                                      <w:sz w:val="16"/>
                                      <w:szCs w:val="16"/>
                                    </w:rPr>
                                  </w:pPr>
                                  <w:r w:rsidRPr="00E87974">
                                    <w:rPr>
                                      <w:sz w:val="16"/>
                                      <w:szCs w:val="16"/>
                                    </w:rPr>
                                    <w:t>Hutton/Higher Penwortham/City Centre</w:t>
                                  </w:r>
                                </w:p>
                              </w:tc>
                              <w:tc>
                                <w:tcPr>
                                  <w:tcW w:w="1569" w:type="dxa"/>
                                  <w:shd w:val="clear" w:color="auto" w:fill="FFFFFF" w:themeFill="background1"/>
                                </w:tcPr>
                                <w:p w:rsidR="005B731C" w:rsidRPr="00E87974" w:rsidP="0021252F">
                                  <w:pPr>
                                    <w:jc w:val="both"/>
                                    <w:rPr>
                                      <w:sz w:val="16"/>
                                      <w:szCs w:val="16"/>
                                    </w:rPr>
                                  </w:pPr>
                                  <w:r>
                                    <w:rPr>
                                      <w:sz w:val="16"/>
                                      <w:szCs w:val="16"/>
                                    </w:rPr>
                                    <w:t>No milestones</w:t>
                                  </w:r>
                                </w:p>
                              </w:tc>
                              <w:tc>
                                <w:tcPr>
                                  <w:tcW w:w="851" w:type="dxa"/>
                                  <w:shd w:val="clear" w:color="auto" w:fill="70AD47" w:themeFill="accent6"/>
                                </w:tcPr>
                                <w:p w:rsidR="005B731C" w:rsidRPr="00E87974" w:rsidP="00E87974">
                                  <w:pPr>
                                    <w:jc w:val="both"/>
                                    <w:rPr>
                                      <w:sz w:val="16"/>
                                      <w:szCs w:val="16"/>
                                    </w:rPr>
                                  </w:pPr>
                                </w:p>
                              </w:tc>
                              <w:tc>
                                <w:tcPr>
                                  <w:tcW w:w="1554" w:type="dxa"/>
                                </w:tcPr>
                                <w:p w:rsidR="005B731C" w:rsidRPr="00E87974" w:rsidP="00E87974">
                                  <w:pPr>
                                    <w:jc w:val="both"/>
                                    <w:rPr>
                                      <w:sz w:val="16"/>
                                      <w:szCs w:val="16"/>
                                    </w:rPr>
                                  </w:pPr>
                                  <w:r w:rsidRPr="00E87974">
                                    <w:rPr>
                                      <w:sz w:val="16"/>
                                      <w:szCs w:val="16"/>
                                    </w:rPr>
                                    <w:t>planning</w:t>
                                  </w:r>
                                </w:p>
                              </w:tc>
                            </w:tr>
                            <w:tr w:rsidTr="00645EAF">
                              <w:tblPrEx>
                                <w:tblW w:w="8505" w:type="dxa"/>
                                <w:tblLayout w:type="fixed"/>
                                <w:tblLook w:val="04A0"/>
                              </w:tblPrEx>
                              <w:tc>
                                <w:tcPr>
                                  <w:tcW w:w="4531" w:type="dxa"/>
                                  <w:shd w:val="clear" w:color="auto" w:fill="BDD6EE" w:themeFill="accent1" w:themeFillTint="66"/>
                                </w:tcPr>
                                <w:p w:rsidR="005B731C" w:rsidRPr="008A0ACC" w:rsidP="000F648E">
                                  <w:pPr>
                                    <w:jc w:val="both"/>
                                    <w:rPr>
                                      <w:b/>
                                      <w:sz w:val="16"/>
                                      <w:szCs w:val="16"/>
                                    </w:rPr>
                                  </w:pPr>
                                  <w:r w:rsidRPr="008A0ACC">
                                    <w:rPr>
                                      <w:b/>
                                      <w:sz w:val="16"/>
                                      <w:szCs w:val="16"/>
                                    </w:rPr>
                                    <w:t xml:space="preserve">City Deal Zone 5: Leyland and </w:t>
                                  </w:r>
                                  <w:r w:rsidRPr="008A0ACC">
                                    <w:rPr>
                                      <w:b/>
                                      <w:sz w:val="16"/>
                                      <w:szCs w:val="16"/>
                                    </w:rPr>
                                    <w:t>Cuerden</w:t>
                                  </w:r>
                                </w:p>
                              </w:tc>
                              <w:tc>
                                <w:tcPr>
                                  <w:tcW w:w="1569" w:type="dxa"/>
                                  <w:shd w:val="clear" w:color="auto" w:fill="BDD6EE" w:themeFill="accent1" w:themeFillTint="66"/>
                                  <w:vAlign w:val="center"/>
                                </w:tcPr>
                                <w:p w:rsidR="005B731C" w:rsidRPr="008A0ACC" w:rsidP="000F648E">
                                  <w:pPr>
                                    <w:jc w:val="both"/>
                                    <w:rPr>
                                      <w:b/>
                                      <w:sz w:val="16"/>
                                      <w:szCs w:val="16"/>
                                    </w:rPr>
                                  </w:pPr>
                                </w:p>
                              </w:tc>
                              <w:tc>
                                <w:tcPr>
                                  <w:tcW w:w="851" w:type="dxa"/>
                                  <w:shd w:val="clear" w:color="auto" w:fill="BDD6EE" w:themeFill="accent1" w:themeFillTint="66"/>
                                  <w:vAlign w:val="center"/>
                                </w:tcPr>
                                <w:p w:rsidR="005B731C" w:rsidRPr="008A0ACC" w:rsidP="000F648E">
                                  <w:pPr>
                                    <w:jc w:val="both"/>
                                    <w:rPr>
                                      <w:b/>
                                      <w:sz w:val="16"/>
                                      <w:szCs w:val="16"/>
                                    </w:rPr>
                                  </w:pPr>
                                </w:p>
                              </w:tc>
                              <w:tc>
                                <w:tcPr>
                                  <w:tcW w:w="1554" w:type="dxa"/>
                                  <w:shd w:val="clear" w:color="auto" w:fill="BDD6EE" w:themeFill="accent1" w:themeFillTint="66"/>
                                </w:tcPr>
                                <w:p w:rsidR="005B731C" w:rsidRPr="008A0ACC" w:rsidP="000F648E">
                                  <w:pPr>
                                    <w:jc w:val="both"/>
                                    <w:rPr>
                                      <w:b/>
                                      <w:sz w:val="16"/>
                                      <w:szCs w:val="16"/>
                                    </w:rPr>
                                  </w:pPr>
                                </w:p>
                              </w:tc>
                            </w:tr>
                            <w:tr w:rsidTr="00645EAF">
                              <w:tblPrEx>
                                <w:tblW w:w="8505" w:type="dxa"/>
                                <w:tblLayout w:type="fixed"/>
                                <w:tblLook w:val="04A0"/>
                              </w:tblPrEx>
                              <w:tc>
                                <w:tcPr>
                                  <w:tcW w:w="4531" w:type="dxa"/>
                                </w:tcPr>
                                <w:p w:rsidR="005B731C" w:rsidRPr="008A0ACC" w:rsidP="000F648E">
                                  <w:pPr>
                                    <w:jc w:val="both"/>
                                    <w:rPr>
                                      <w:sz w:val="16"/>
                                      <w:szCs w:val="16"/>
                                    </w:rPr>
                                  </w:pPr>
                                  <w:r w:rsidRPr="008A0ACC">
                                    <w:rPr>
                                      <w:sz w:val="16"/>
                                      <w:szCs w:val="16"/>
                                    </w:rPr>
                                    <w:t>Cuerden</w:t>
                                  </w:r>
                                  <w:r w:rsidRPr="008A0ACC">
                                    <w:rPr>
                                      <w:sz w:val="16"/>
                                      <w:szCs w:val="16"/>
                                    </w:rPr>
                                    <w:t xml:space="preserve"> Strategic Site – road infrastructure</w:t>
                                  </w:r>
                                </w:p>
                              </w:tc>
                              <w:tc>
                                <w:tcPr>
                                  <w:tcW w:w="1569" w:type="dxa"/>
                                  <w:shd w:val="clear" w:color="auto" w:fill="FFFFFF" w:themeFill="background1"/>
                                  <w:vAlign w:val="center"/>
                                </w:tcPr>
                                <w:p w:rsidR="005B731C" w:rsidRPr="008A0ACC" w:rsidP="000F648E">
                                  <w:pPr>
                                    <w:jc w:val="both"/>
                                    <w:rPr>
                                      <w:sz w:val="16"/>
                                      <w:szCs w:val="16"/>
                                    </w:rPr>
                                  </w:pPr>
                                  <w:r>
                                    <w:rPr>
                                      <w:sz w:val="16"/>
                                      <w:szCs w:val="16"/>
                                    </w:rPr>
                                    <w:t>Under review</w:t>
                                  </w:r>
                                </w:p>
                              </w:tc>
                              <w:tc>
                                <w:tcPr>
                                  <w:tcW w:w="851" w:type="dxa"/>
                                  <w:shd w:val="clear" w:color="auto" w:fill="FFC000" w:themeFill="accent4"/>
                                  <w:vAlign w:val="center"/>
                                </w:tcPr>
                                <w:p w:rsidR="005B731C" w:rsidRPr="008A0ACC" w:rsidP="000F648E">
                                  <w:pPr>
                                    <w:jc w:val="both"/>
                                    <w:rPr>
                                      <w:sz w:val="16"/>
                                      <w:szCs w:val="16"/>
                                    </w:rPr>
                                  </w:pPr>
                                </w:p>
                              </w:tc>
                              <w:tc>
                                <w:tcPr>
                                  <w:tcW w:w="1554" w:type="dxa"/>
                                </w:tcPr>
                                <w:p w:rsidR="005B731C" w:rsidRPr="008A0ACC" w:rsidP="000F648E">
                                  <w:pPr>
                                    <w:jc w:val="both"/>
                                    <w:rPr>
                                      <w:sz w:val="16"/>
                                      <w:szCs w:val="16"/>
                                    </w:rPr>
                                  </w:pPr>
                                  <w:r>
                                    <w:rPr>
                                      <w:sz w:val="16"/>
                                      <w:szCs w:val="16"/>
                                    </w:rPr>
                                    <w:t>Under review</w:t>
                                  </w:r>
                                </w:p>
                              </w:tc>
                            </w:tr>
                            <w:tr w:rsidTr="00FA3EBF">
                              <w:tblPrEx>
                                <w:tblW w:w="8505" w:type="dxa"/>
                                <w:tblLayout w:type="fixed"/>
                                <w:tblLook w:val="04A0"/>
                              </w:tblPrEx>
                              <w:tc>
                                <w:tcPr>
                                  <w:tcW w:w="4531" w:type="dxa"/>
                                </w:tcPr>
                                <w:p w:rsidR="005B731C" w:rsidRPr="00E87974" w:rsidP="000F648E">
                                  <w:pPr>
                                    <w:jc w:val="both"/>
                                    <w:rPr>
                                      <w:sz w:val="16"/>
                                      <w:szCs w:val="16"/>
                                    </w:rPr>
                                  </w:pPr>
                                  <w:r w:rsidRPr="00E87974">
                                    <w:rPr>
                                      <w:sz w:val="16"/>
                                      <w:szCs w:val="16"/>
                                    </w:rPr>
                                    <w:t>Moss Side Test Track – road infrastructure</w:t>
                                  </w:r>
                                </w:p>
                              </w:tc>
                              <w:tc>
                                <w:tcPr>
                                  <w:tcW w:w="1569" w:type="dxa"/>
                                  <w:shd w:val="clear" w:color="auto" w:fill="FFFFFF" w:themeFill="background1"/>
                                  <w:vAlign w:val="center"/>
                                </w:tcPr>
                                <w:p w:rsidR="005B731C" w:rsidRPr="00E87974" w:rsidP="000F648E">
                                  <w:pPr>
                                    <w:jc w:val="both"/>
                                    <w:rPr>
                                      <w:sz w:val="16"/>
                                      <w:szCs w:val="16"/>
                                    </w:rPr>
                                  </w:pPr>
                                  <w:r>
                                    <w:rPr>
                                      <w:sz w:val="16"/>
                                      <w:szCs w:val="16"/>
                                    </w:rPr>
                                    <w:t>Awaiting milestones</w:t>
                                  </w:r>
                                </w:p>
                              </w:tc>
                              <w:tc>
                                <w:tcPr>
                                  <w:tcW w:w="851" w:type="dxa"/>
                                  <w:shd w:val="clear" w:color="auto" w:fill="70AD47" w:themeFill="accent6"/>
                                  <w:vAlign w:val="center"/>
                                </w:tcPr>
                                <w:p w:rsidR="005B731C" w:rsidRPr="00E87974" w:rsidP="008418EB">
                                  <w:pPr>
                                    <w:jc w:val="both"/>
                                    <w:rPr>
                                      <w:sz w:val="16"/>
                                      <w:szCs w:val="16"/>
                                    </w:rPr>
                                  </w:pPr>
                                </w:p>
                              </w:tc>
                              <w:tc>
                                <w:tcPr>
                                  <w:tcW w:w="1554" w:type="dxa"/>
                                </w:tcPr>
                                <w:p w:rsidR="005B731C" w:rsidRPr="00E87974" w:rsidP="000F648E">
                                  <w:pPr>
                                    <w:jc w:val="both"/>
                                    <w:rPr>
                                      <w:sz w:val="16"/>
                                      <w:szCs w:val="16"/>
                                    </w:rPr>
                                  </w:pPr>
                                  <w:r w:rsidRPr="00E87974">
                                    <w:rPr>
                                      <w:sz w:val="16"/>
                                      <w:szCs w:val="16"/>
                                    </w:rPr>
                                    <w:t xml:space="preserve">Planning </w:t>
                                  </w:r>
                                </w:p>
                              </w:tc>
                            </w:tr>
                            <w:tr w:rsidTr="00645EAF">
                              <w:tblPrEx>
                                <w:tblW w:w="8505" w:type="dxa"/>
                                <w:tblLayout w:type="fixed"/>
                                <w:tblLook w:val="04A0"/>
                              </w:tblPrEx>
                              <w:tc>
                                <w:tcPr>
                                  <w:tcW w:w="4531" w:type="dxa"/>
                                  <w:shd w:val="clear" w:color="auto" w:fill="BDD6EE" w:themeFill="accent1" w:themeFillTint="66"/>
                                </w:tcPr>
                                <w:p w:rsidR="005B731C" w:rsidRPr="00E87974" w:rsidP="000F648E">
                                  <w:pPr>
                                    <w:jc w:val="both"/>
                                    <w:rPr>
                                      <w:b/>
                                      <w:sz w:val="16"/>
                                      <w:szCs w:val="16"/>
                                    </w:rPr>
                                  </w:pPr>
                                  <w:r w:rsidRPr="00E87974">
                                    <w:rPr>
                                      <w:b/>
                                      <w:sz w:val="16"/>
                                      <w:szCs w:val="16"/>
                                    </w:rPr>
                                    <w:t>City Deal Zone 6: Bamber Bridge</w:t>
                                  </w:r>
                                </w:p>
                              </w:tc>
                              <w:tc>
                                <w:tcPr>
                                  <w:tcW w:w="1569" w:type="dxa"/>
                                  <w:shd w:val="clear" w:color="auto" w:fill="BDD6EE" w:themeFill="accent1" w:themeFillTint="66"/>
                                  <w:vAlign w:val="center"/>
                                </w:tcPr>
                                <w:p w:rsidR="005B731C" w:rsidRPr="00E87974" w:rsidP="000F648E">
                                  <w:pPr>
                                    <w:jc w:val="both"/>
                                    <w:rPr>
                                      <w:b/>
                                      <w:sz w:val="16"/>
                                      <w:szCs w:val="16"/>
                                    </w:rPr>
                                  </w:pPr>
                                </w:p>
                              </w:tc>
                              <w:tc>
                                <w:tcPr>
                                  <w:tcW w:w="851" w:type="dxa"/>
                                  <w:shd w:val="clear" w:color="auto" w:fill="BDD6EE" w:themeFill="accent1" w:themeFillTint="66"/>
                                  <w:vAlign w:val="center"/>
                                </w:tcPr>
                                <w:p w:rsidR="005B731C" w:rsidRPr="00E87974" w:rsidP="000F648E">
                                  <w:pPr>
                                    <w:jc w:val="both"/>
                                    <w:rPr>
                                      <w:b/>
                                      <w:sz w:val="16"/>
                                      <w:szCs w:val="16"/>
                                    </w:rPr>
                                  </w:pPr>
                                </w:p>
                              </w:tc>
                              <w:tc>
                                <w:tcPr>
                                  <w:tcW w:w="1554" w:type="dxa"/>
                                  <w:shd w:val="clear" w:color="auto" w:fill="BDD6EE" w:themeFill="accent1" w:themeFillTint="66"/>
                                </w:tcPr>
                                <w:p w:rsidR="005B731C" w:rsidRPr="00E87974" w:rsidP="000F648E">
                                  <w:pPr>
                                    <w:jc w:val="both"/>
                                    <w:rPr>
                                      <w:b/>
                                      <w:sz w:val="16"/>
                                      <w:szCs w:val="16"/>
                                    </w:rPr>
                                  </w:pPr>
                                </w:p>
                              </w:tc>
                            </w:tr>
                            <w:tr w:rsidTr="00645EAF">
                              <w:tblPrEx>
                                <w:tblW w:w="8505" w:type="dxa"/>
                                <w:tblLayout w:type="fixed"/>
                                <w:tblLook w:val="04A0"/>
                              </w:tblPrEx>
                              <w:tc>
                                <w:tcPr>
                                  <w:tcW w:w="4531" w:type="dxa"/>
                                </w:tcPr>
                                <w:p w:rsidR="005B731C" w:rsidRPr="00E87974" w:rsidP="000F648E">
                                  <w:pPr>
                                    <w:jc w:val="both"/>
                                    <w:rPr>
                                      <w:sz w:val="16"/>
                                      <w:szCs w:val="16"/>
                                    </w:rPr>
                                  </w:pPr>
                                  <w:r w:rsidRPr="00E87974">
                                    <w:rPr>
                                      <w:sz w:val="16"/>
                                      <w:szCs w:val="16"/>
                                    </w:rPr>
                                    <w:t>Bamber Bridge/City Centre</w:t>
                                  </w:r>
                                </w:p>
                              </w:tc>
                              <w:tc>
                                <w:tcPr>
                                  <w:tcW w:w="1569" w:type="dxa"/>
                                  <w:shd w:val="clear" w:color="auto" w:fill="FFFFFF" w:themeFill="background1"/>
                                  <w:vAlign w:val="center"/>
                                </w:tcPr>
                                <w:p w:rsidR="005B731C" w:rsidRPr="00E87974" w:rsidP="000F648E">
                                  <w:pPr>
                                    <w:jc w:val="both"/>
                                    <w:rPr>
                                      <w:sz w:val="16"/>
                                      <w:szCs w:val="16"/>
                                    </w:rPr>
                                  </w:pPr>
                                  <w:r>
                                    <w:rPr>
                                      <w:sz w:val="16"/>
                                      <w:szCs w:val="16"/>
                                    </w:rPr>
                                    <w:t>No milestones</w:t>
                                  </w:r>
                                </w:p>
                              </w:tc>
                              <w:tc>
                                <w:tcPr>
                                  <w:tcW w:w="851" w:type="dxa"/>
                                  <w:shd w:val="clear" w:color="auto" w:fill="70AD47" w:themeFill="accent6"/>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sidRPr="00E87974">
                                    <w:rPr>
                                      <w:sz w:val="16"/>
                                      <w:szCs w:val="16"/>
                                    </w:rPr>
                                    <w:t>On site</w:t>
                                  </w:r>
                                </w:p>
                              </w:tc>
                            </w:tr>
                            <w:tr w:rsidTr="00645EAF">
                              <w:tblPrEx>
                                <w:tblW w:w="8505" w:type="dxa"/>
                                <w:tblLayout w:type="fixed"/>
                                <w:tblLook w:val="04A0"/>
                              </w:tblPrEx>
                              <w:tc>
                                <w:tcPr>
                                  <w:tcW w:w="4531" w:type="dxa"/>
                                  <w:shd w:val="clear" w:color="auto" w:fill="BDD6EE" w:themeFill="accent1" w:themeFillTint="66"/>
                                </w:tcPr>
                                <w:p w:rsidR="005B731C" w:rsidRPr="00E87974" w:rsidP="000F648E">
                                  <w:pPr>
                                    <w:jc w:val="both"/>
                                    <w:rPr>
                                      <w:b/>
                                      <w:sz w:val="16"/>
                                      <w:szCs w:val="16"/>
                                    </w:rPr>
                                  </w:pPr>
                                  <w:r w:rsidRPr="00E87974">
                                    <w:rPr>
                                      <w:b/>
                                      <w:sz w:val="16"/>
                                      <w:szCs w:val="16"/>
                                    </w:rPr>
                                    <w:t>None Zone specific</w:t>
                                  </w:r>
                                </w:p>
                              </w:tc>
                              <w:tc>
                                <w:tcPr>
                                  <w:tcW w:w="1569" w:type="dxa"/>
                                  <w:shd w:val="clear" w:color="auto" w:fill="BDD6EE" w:themeFill="accent1" w:themeFillTint="66"/>
                                  <w:vAlign w:val="center"/>
                                </w:tcPr>
                                <w:p w:rsidR="005B731C" w:rsidRPr="00E87974" w:rsidP="000F648E">
                                  <w:pPr>
                                    <w:jc w:val="both"/>
                                    <w:rPr>
                                      <w:sz w:val="16"/>
                                      <w:szCs w:val="16"/>
                                    </w:rPr>
                                  </w:pPr>
                                </w:p>
                              </w:tc>
                              <w:tc>
                                <w:tcPr>
                                  <w:tcW w:w="851" w:type="dxa"/>
                                  <w:shd w:val="clear" w:color="auto" w:fill="BDD6EE" w:themeFill="accent1" w:themeFillTint="66"/>
                                  <w:vAlign w:val="center"/>
                                </w:tcPr>
                                <w:p w:rsidR="005B731C" w:rsidRPr="00E87974" w:rsidP="000F648E">
                                  <w:pPr>
                                    <w:jc w:val="both"/>
                                    <w:rPr>
                                      <w:b/>
                                      <w:sz w:val="16"/>
                                      <w:szCs w:val="16"/>
                                    </w:rPr>
                                  </w:pPr>
                                </w:p>
                              </w:tc>
                              <w:tc>
                                <w:tcPr>
                                  <w:tcW w:w="1554" w:type="dxa"/>
                                  <w:shd w:val="clear" w:color="auto" w:fill="BDD6EE" w:themeFill="accent1" w:themeFillTint="66"/>
                                </w:tcPr>
                                <w:p w:rsidR="005B731C" w:rsidRPr="00E87974" w:rsidP="000F648E">
                                  <w:pPr>
                                    <w:jc w:val="both"/>
                                    <w:rPr>
                                      <w:b/>
                                      <w:sz w:val="16"/>
                                      <w:szCs w:val="16"/>
                                    </w:rPr>
                                  </w:pPr>
                                </w:p>
                              </w:tc>
                            </w:tr>
                            <w:tr w:rsidTr="00645EAF">
                              <w:tblPrEx>
                                <w:tblW w:w="8505" w:type="dxa"/>
                                <w:tblLayout w:type="fixed"/>
                                <w:tblLook w:val="04A0"/>
                              </w:tblPrEx>
                              <w:tc>
                                <w:tcPr>
                                  <w:tcW w:w="4531" w:type="dxa"/>
                                </w:tcPr>
                                <w:p w:rsidR="005B731C" w:rsidRPr="008A0ACC" w:rsidP="007D7779">
                                  <w:pPr>
                                    <w:jc w:val="both"/>
                                    <w:rPr>
                                      <w:sz w:val="16"/>
                                      <w:szCs w:val="16"/>
                                    </w:rPr>
                                  </w:pPr>
                                  <w:r w:rsidRPr="008A0ACC">
                                    <w:rPr>
                                      <w:sz w:val="16"/>
                                      <w:szCs w:val="16"/>
                                    </w:rPr>
                                    <w:t xml:space="preserve">Corridors </w:t>
                                  </w:r>
                                  <w:r>
                                    <w:rPr>
                                      <w:sz w:val="16"/>
                                      <w:szCs w:val="16"/>
                                    </w:rPr>
                                    <w:t xml:space="preserve">and local centres </w:t>
                                  </w:r>
                                  <w:r w:rsidRPr="008A0ACC">
                                    <w:rPr>
                                      <w:sz w:val="16"/>
                                      <w:szCs w:val="16"/>
                                    </w:rPr>
                                    <w:t xml:space="preserve">master planning </w:t>
                                  </w:r>
                                </w:p>
                              </w:tc>
                              <w:tc>
                                <w:tcPr>
                                  <w:tcW w:w="1569" w:type="dxa"/>
                                  <w:shd w:val="clear" w:color="auto" w:fill="FFFFFF" w:themeFill="background1"/>
                                  <w:vAlign w:val="center"/>
                                </w:tcPr>
                                <w:p w:rsidR="005B731C" w:rsidRPr="008A0ACC" w:rsidP="000F648E">
                                  <w:pPr>
                                    <w:jc w:val="both"/>
                                    <w:rPr>
                                      <w:sz w:val="16"/>
                                      <w:szCs w:val="16"/>
                                    </w:rPr>
                                  </w:pPr>
                                  <w:r>
                                    <w:rPr>
                                      <w:sz w:val="16"/>
                                      <w:szCs w:val="16"/>
                                    </w:rPr>
                                    <w:t>No milestones</w:t>
                                  </w:r>
                                </w:p>
                              </w:tc>
                              <w:tc>
                                <w:tcPr>
                                  <w:tcW w:w="851" w:type="dxa"/>
                                  <w:shd w:val="clear" w:color="auto" w:fill="FFC000" w:themeFill="accent4"/>
                                  <w:vAlign w:val="center"/>
                                </w:tcPr>
                                <w:p w:rsidR="005B731C" w:rsidRPr="008A0ACC" w:rsidP="000F648E">
                                  <w:pPr>
                                    <w:jc w:val="both"/>
                                    <w:rPr>
                                      <w:sz w:val="16"/>
                                      <w:szCs w:val="16"/>
                                    </w:rPr>
                                  </w:pPr>
                                </w:p>
                              </w:tc>
                              <w:tc>
                                <w:tcPr>
                                  <w:tcW w:w="1554" w:type="dxa"/>
                                </w:tcPr>
                                <w:p w:rsidR="005B731C" w:rsidRPr="008A0ACC" w:rsidP="000F648E">
                                  <w:pPr>
                                    <w:jc w:val="both"/>
                                    <w:rPr>
                                      <w:sz w:val="16"/>
                                      <w:szCs w:val="16"/>
                                    </w:rPr>
                                  </w:pPr>
                                  <w:r w:rsidRPr="008A0ACC">
                                    <w:rPr>
                                      <w:sz w:val="16"/>
                                      <w:szCs w:val="16"/>
                                    </w:rPr>
                                    <w:t>underway</w:t>
                                  </w:r>
                                </w:p>
                              </w:tc>
                            </w:tr>
                            <w:tr w:rsidTr="00645EAF">
                              <w:tblPrEx>
                                <w:tblW w:w="8505" w:type="dxa"/>
                                <w:tblLayout w:type="fixed"/>
                                <w:tblLook w:val="04A0"/>
                              </w:tblPrEx>
                              <w:tc>
                                <w:tcPr>
                                  <w:tcW w:w="4531" w:type="dxa"/>
                                </w:tcPr>
                                <w:p w:rsidR="005B731C" w:rsidRPr="008A0ACC" w:rsidP="000F648E">
                                  <w:pPr>
                                    <w:jc w:val="both"/>
                                    <w:rPr>
                                      <w:sz w:val="16"/>
                                      <w:szCs w:val="16"/>
                                    </w:rPr>
                                  </w:pPr>
                                  <w:r>
                                    <w:rPr>
                                      <w:sz w:val="16"/>
                                      <w:szCs w:val="16"/>
                                    </w:rPr>
                                    <w:t>Cycling and walking delivery plan</w:t>
                                  </w:r>
                                </w:p>
                              </w:tc>
                              <w:tc>
                                <w:tcPr>
                                  <w:tcW w:w="1569" w:type="dxa"/>
                                  <w:shd w:val="clear" w:color="auto" w:fill="FFFFFF" w:themeFill="background1"/>
                                  <w:vAlign w:val="center"/>
                                </w:tcPr>
                                <w:p w:rsidR="005B731C" w:rsidRPr="008A0ACC" w:rsidP="000F648E">
                                  <w:pPr>
                                    <w:jc w:val="both"/>
                                    <w:rPr>
                                      <w:sz w:val="16"/>
                                      <w:szCs w:val="16"/>
                                    </w:rPr>
                                  </w:pPr>
                                  <w:r>
                                    <w:rPr>
                                      <w:sz w:val="16"/>
                                      <w:szCs w:val="16"/>
                                    </w:rPr>
                                    <w:t>No milestones</w:t>
                                  </w:r>
                                </w:p>
                              </w:tc>
                              <w:tc>
                                <w:tcPr>
                                  <w:tcW w:w="851" w:type="dxa"/>
                                  <w:shd w:val="clear" w:color="auto" w:fill="FFC000" w:themeFill="accent4"/>
                                  <w:vAlign w:val="center"/>
                                </w:tcPr>
                                <w:p w:rsidR="005B731C" w:rsidRPr="008A0ACC" w:rsidP="000F648E">
                                  <w:pPr>
                                    <w:jc w:val="both"/>
                                    <w:rPr>
                                      <w:sz w:val="16"/>
                                      <w:szCs w:val="16"/>
                                    </w:rPr>
                                  </w:pPr>
                                </w:p>
                              </w:tc>
                              <w:tc>
                                <w:tcPr>
                                  <w:tcW w:w="1554" w:type="dxa"/>
                                </w:tcPr>
                                <w:p w:rsidR="005B731C" w:rsidRPr="008A0ACC" w:rsidP="000F648E">
                                  <w:pPr>
                                    <w:jc w:val="both"/>
                                    <w:rPr>
                                      <w:sz w:val="16"/>
                                      <w:szCs w:val="16"/>
                                    </w:rPr>
                                  </w:pPr>
                                  <w:r>
                                    <w:rPr>
                                      <w:sz w:val="16"/>
                                      <w:szCs w:val="16"/>
                                    </w:rPr>
                                    <w:t>underway</w:t>
                                  </w:r>
                                </w:p>
                              </w:tc>
                            </w:tr>
                          </w:tbl>
                          <w:p w:rsidR="00806603" w:rsidP="000F648E">
                            <w:pPr>
                              <w:spacing w:after="0" w:line="240" w:lineRule="auto"/>
                              <w:jc w:val="both"/>
                              <w:rPr>
                                <w:color w:val="0099CC"/>
                                <w:sz w:val="18"/>
                                <w:szCs w:val="18"/>
                              </w:rPr>
                            </w:pPr>
                          </w:p>
                          <w:tbl>
                            <w:tblPr>
                              <w:tblStyle w:val="TableGrid"/>
                              <w:tblW w:w="8500" w:type="dxa"/>
                              <w:tblLayout w:type="fixed"/>
                              <w:tblLook w:val="04A0"/>
                            </w:tblPr>
                            <w:tblGrid>
                              <w:gridCol w:w="6941"/>
                              <w:gridCol w:w="1559"/>
                            </w:tblGrid>
                            <w:tr w:rsidTr="00A2125B">
                              <w:tblPrEx>
                                <w:tblW w:w="8500" w:type="dxa"/>
                                <w:tblLayout w:type="fixed"/>
                                <w:tblLook w:val="04A0"/>
                              </w:tblPrEx>
                              <w:tc>
                                <w:tcPr>
                                  <w:tcW w:w="6941" w:type="dxa"/>
                                  <w:shd w:val="clear" w:color="auto" w:fill="BDD6EE" w:themeFill="accent1" w:themeFillTint="66"/>
                                </w:tcPr>
                                <w:p w:rsidR="005B731C" w:rsidRPr="00A2125B" w:rsidP="00A2125B">
                                  <w:pPr>
                                    <w:jc w:val="both"/>
                                    <w:rPr>
                                      <w:b/>
                                      <w:sz w:val="16"/>
                                      <w:szCs w:val="16"/>
                                    </w:rPr>
                                  </w:pPr>
                                  <w:r w:rsidRPr="00A2125B">
                                    <w:rPr>
                                      <w:b/>
                                      <w:sz w:val="20"/>
                                      <w:szCs w:val="20"/>
                                    </w:rPr>
                                    <w:t>Projects awaiting design and cost approval (not commenced):</w:t>
                                  </w:r>
                                </w:p>
                              </w:tc>
                              <w:tc>
                                <w:tcPr>
                                  <w:tcW w:w="1559" w:type="dxa"/>
                                  <w:shd w:val="clear" w:color="auto" w:fill="BDD6EE" w:themeFill="accent1" w:themeFillTint="66"/>
                                </w:tcPr>
                                <w:p w:rsidR="005B731C" w:rsidRPr="00A2125B" w:rsidP="005B731C">
                                  <w:pPr>
                                    <w:jc w:val="both"/>
                                    <w:rPr>
                                      <w:b/>
                                      <w:sz w:val="16"/>
                                      <w:szCs w:val="16"/>
                                    </w:rPr>
                                  </w:pPr>
                                  <w:r w:rsidRPr="00A2125B">
                                    <w:rPr>
                                      <w:b/>
                                      <w:sz w:val="16"/>
                                      <w:szCs w:val="16"/>
                                    </w:rPr>
                                    <w:t>Stage</w:t>
                                  </w:r>
                                </w:p>
                              </w:tc>
                            </w:tr>
                            <w:tr w:rsidTr="005B731C">
                              <w:tblPrEx>
                                <w:tblW w:w="8500" w:type="dxa"/>
                                <w:tblLayout w:type="fixed"/>
                                <w:tblLook w:val="04A0"/>
                              </w:tblPrEx>
                              <w:tc>
                                <w:tcPr>
                                  <w:tcW w:w="6941" w:type="dxa"/>
                                </w:tcPr>
                                <w:p w:rsidR="005B731C" w:rsidRPr="00E87974" w:rsidP="00891A5E">
                                  <w:pPr>
                                    <w:jc w:val="both"/>
                                    <w:rPr>
                                      <w:sz w:val="16"/>
                                      <w:szCs w:val="16"/>
                                    </w:rPr>
                                  </w:pPr>
                                  <w:r w:rsidRPr="00E87974">
                                    <w:rPr>
                                      <w:sz w:val="16"/>
                                      <w:szCs w:val="16"/>
                                    </w:rPr>
                                    <w:t>Broughton/Fulwood (South of M55)</w:t>
                                  </w:r>
                                </w:p>
                              </w:tc>
                              <w:tc>
                                <w:tcPr>
                                  <w:tcW w:w="1559" w:type="dxa"/>
                                </w:tcPr>
                                <w:p w:rsidR="005B731C" w:rsidRPr="00E87974" w:rsidP="00891A5E">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E87974" w:rsidP="00891A5E">
                                  <w:pPr>
                                    <w:jc w:val="both"/>
                                    <w:rPr>
                                      <w:sz w:val="16"/>
                                      <w:szCs w:val="16"/>
                                    </w:rPr>
                                  </w:pPr>
                                  <w:r w:rsidRPr="00E87974">
                                    <w:rPr>
                                      <w:sz w:val="16"/>
                                      <w:szCs w:val="16"/>
                                    </w:rPr>
                                    <w:t>North West Preston/Cottam/</w:t>
                                  </w:r>
                                  <w:r w:rsidRPr="00E87974">
                                    <w:rPr>
                                      <w:sz w:val="16"/>
                                      <w:szCs w:val="16"/>
                                    </w:rPr>
                                    <w:t>Ingol</w:t>
                                  </w:r>
                                  <w:r w:rsidRPr="00E87974">
                                    <w:rPr>
                                      <w:sz w:val="16"/>
                                      <w:szCs w:val="16"/>
                                    </w:rPr>
                                    <w:t>/City Centre</w:t>
                                  </w:r>
                                </w:p>
                              </w:tc>
                              <w:tc>
                                <w:tcPr>
                                  <w:tcW w:w="1559" w:type="dxa"/>
                                </w:tcPr>
                                <w:p w:rsidR="005B731C" w:rsidRPr="00E87974" w:rsidP="00891A5E">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E87974" w:rsidP="00891A5E">
                                  <w:pPr>
                                    <w:jc w:val="both"/>
                                    <w:rPr>
                                      <w:sz w:val="16"/>
                                      <w:szCs w:val="16"/>
                                    </w:rPr>
                                  </w:pPr>
                                  <w:r w:rsidRPr="00E87974">
                                    <w:rPr>
                                      <w:sz w:val="16"/>
                                      <w:szCs w:val="16"/>
                                    </w:rPr>
                                    <w:t>Warton to Preston Distributor</w:t>
                                  </w:r>
                                </w:p>
                              </w:tc>
                              <w:tc>
                                <w:tcPr>
                                  <w:tcW w:w="1559" w:type="dxa"/>
                                </w:tcPr>
                                <w:p w:rsidR="005B731C" w:rsidRPr="00E87974" w:rsidP="00891A5E">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E87974" w:rsidP="00891A5E">
                                  <w:pPr>
                                    <w:jc w:val="both"/>
                                    <w:rPr>
                                      <w:sz w:val="16"/>
                                      <w:szCs w:val="16"/>
                                    </w:rPr>
                                  </w:pPr>
                                  <w:r w:rsidRPr="00E87974">
                                    <w:rPr>
                                      <w:sz w:val="16"/>
                                      <w:szCs w:val="16"/>
                                    </w:rPr>
                                    <w:t>Longridge/Grimsargh/</w:t>
                                  </w:r>
                                  <w:r w:rsidRPr="00E87974">
                                    <w:rPr>
                                      <w:sz w:val="16"/>
                                      <w:szCs w:val="16"/>
                                    </w:rPr>
                                    <w:t>Ribbleton</w:t>
                                  </w:r>
                                  <w:r w:rsidRPr="00E87974">
                                    <w:rPr>
                                      <w:sz w:val="16"/>
                                      <w:szCs w:val="16"/>
                                    </w:rPr>
                                    <w:t>/City Centre</w:t>
                                  </w:r>
                                </w:p>
                              </w:tc>
                              <w:tc>
                                <w:tcPr>
                                  <w:tcW w:w="1559" w:type="dxa"/>
                                </w:tcPr>
                                <w:p w:rsidR="005B731C" w:rsidRPr="00E87974" w:rsidP="00891A5E">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8A0ACC" w:rsidP="00891A5E">
                                  <w:pPr>
                                    <w:jc w:val="both"/>
                                    <w:rPr>
                                      <w:sz w:val="16"/>
                                      <w:szCs w:val="16"/>
                                    </w:rPr>
                                  </w:pPr>
                                  <w:r w:rsidRPr="008A0ACC">
                                    <w:rPr>
                                      <w:sz w:val="16"/>
                                      <w:szCs w:val="16"/>
                                    </w:rPr>
                                    <w:t xml:space="preserve">PWD to </w:t>
                                  </w:r>
                                  <w:r w:rsidRPr="008A0ACC">
                                    <w:rPr>
                                      <w:sz w:val="16"/>
                                      <w:szCs w:val="16"/>
                                    </w:rPr>
                                    <w:t>Samlesbury</w:t>
                                  </w:r>
                                  <w:r w:rsidRPr="008A0ACC">
                                    <w:rPr>
                                      <w:sz w:val="16"/>
                                      <w:szCs w:val="16"/>
                                    </w:rPr>
                                    <w:t xml:space="preserve"> – New Hall Lane Local Centre (corridor)</w:t>
                                  </w:r>
                                </w:p>
                              </w:tc>
                              <w:tc>
                                <w:tcPr>
                                  <w:tcW w:w="1559" w:type="dxa"/>
                                </w:tcPr>
                                <w:p w:rsidR="005B731C" w:rsidRPr="008A0ACC" w:rsidP="00891A5E">
                                  <w:pPr>
                                    <w:jc w:val="both"/>
                                    <w:rPr>
                                      <w:sz w:val="16"/>
                                      <w:szCs w:val="16"/>
                                    </w:rPr>
                                  </w:pPr>
                                  <w:r w:rsidRPr="008A0ACC">
                                    <w:rPr>
                                      <w:sz w:val="16"/>
                                      <w:szCs w:val="16"/>
                                    </w:rPr>
                                    <w:t>masterplanning</w:t>
                                  </w:r>
                                </w:p>
                              </w:tc>
                            </w:tr>
                            <w:tr w:rsidTr="005B731C">
                              <w:tblPrEx>
                                <w:tblW w:w="8500" w:type="dxa"/>
                                <w:tblLayout w:type="fixed"/>
                                <w:tblLook w:val="04A0"/>
                              </w:tblPrEx>
                              <w:tc>
                                <w:tcPr>
                                  <w:tcW w:w="6941" w:type="dxa"/>
                                </w:tcPr>
                                <w:p w:rsidR="005B731C" w:rsidRPr="00E87974" w:rsidP="0021252F">
                                  <w:pPr>
                                    <w:jc w:val="both"/>
                                    <w:rPr>
                                      <w:sz w:val="16"/>
                                      <w:szCs w:val="16"/>
                                    </w:rPr>
                                  </w:pPr>
                                  <w:r>
                                    <w:rPr>
                                      <w:sz w:val="16"/>
                                      <w:szCs w:val="16"/>
                                    </w:rPr>
                                    <w:t>Stoneygate</w:t>
                                  </w:r>
                                  <w:r>
                                    <w:rPr>
                                      <w:sz w:val="16"/>
                                      <w:szCs w:val="16"/>
                                    </w:rPr>
                                    <w:t xml:space="preserve"> Masterplan</w:t>
                                  </w:r>
                                </w:p>
                              </w:tc>
                              <w:tc>
                                <w:tcPr>
                                  <w:tcW w:w="1559" w:type="dxa"/>
                                </w:tcPr>
                                <w:p w:rsidR="005B731C" w:rsidRPr="00E87974" w:rsidP="002E3E3B">
                                  <w:pPr>
                                    <w:jc w:val="both"/>
                                    <w:rPr>
                                      <w:sz w:val="16"/>
                                      <w:szCs w:val="16"/>
                                    </w:rPr>
                                  </w:pPr>
                                  <w:r>
                                    <w:rPr>
                                      <w:sz w:val="16"/>
                                      <w:szCs w:val="16"/>
                                    </w:rPr>
                                    <w:t>Awaiting Pid</w:t>
                                  </w:r>
                                </w:p>
                              </w:tc>
                            </w:tr>
                            <w:tr w:rsidTr="005B731C">
                              <w:tblPrEx>
                                <w:tblW w:w="8500" w:type="dxa"/>
                                <w:tblLayout w:type="fixed"/>
                                <w:tblLook w:val="04A0"/>
                              </w:tblPrEx>
                              <w:tc>
                                <w:tcPr>
                                  <w:tcW w:w="6941" w:type="dxa"/>
                                </w:tcPr>
                                <w:p w:rsidR="005B731C" w:rsidRPr="00E87974" w:rsidP="0021252F">
                                  <w:pPr>
                                    <w:jc w:val="both"/>
                                    <w:rPr>
                                      <w:sz w:val="16"/>
                                      <w:szCs w:val="16"/>
                                    </w:rPr>
                                  </w:pPr>
                                  <w:r w:rsidRPr="00E87974">
                                    <w:rPr>
                                      <w:sz w:val="16"/>
                                      <w:szCs w:val="16"/>
                                    </w:rPr>
                                    <w:t>South of Lostock Lane</w:t>
                                  </w:r>
                                </w:p>
                              </w:tc>
                              <w:tc>
                                <w:tcPr>
                                  <w:tcW w:w="1559" w:type="dxa"/>
                                </w:tcPr>
                                <w:p w:rsidR="005B731C" w:rsidRPr="00E87974" w:rsidP="0021252F">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E87974" w:rsidP="0021252F">
                                  <w:pPr>
                                    <w:jc w:val="both"/>
                                    <w:rPr>
                                      <w:sz w:val="16"/>
                                      <w:szCs w:val="16"/>
                                    </w:rPr>
                                  </w:pPr>
                                  <w:r w:rsidRPr="00E87974">
                                    <w:rPr>
                                      <w:sz w:val="16"/>
                                      <w:szCs w:val="16"/>
                                    </w:rPr>
                                    <w:t>North of Lostock Lane</w:t>
                                  </w:r>
                                </w:p>
                              </w:tc>
                              <w:tc>
                                <w:tcPr>
                                  <w:tcW w:w="1559" w:type="dxa"/>
                                </w:tcPr>
                                <w:p w:rsidR="005B731C" w:rsidRPr="00E87974" w:rsidP="0021252F">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E87974" w:rsidP="002E3E3B">
                                  <w:pPr>
                                    <w:jc w:val="both"/>
                                    <w:rPr>
                                      <w:sz w:val="16"/>
                                      <w:szCs w:val="16"/>
                                    </w:rPr>
                                  </w:pPr>
                                  <w:r w:rsidRPr="00E87974">
                                    <w:rPr>
                                      <w:sz w:val="16"/>
                                      <w:szCs w:val="16"/>
                                    </w:rPr>
                                    <w:t>East Cliff Cycle Link and Bridge</w:t>
                                  </w:r>
                                </w:p>
                              </w:tc>
                              <w:tc>
                                <w:tcPr>
                                  <w:tcW w:w="1559" w:type="dxa"/>
                                </w:tcPr>
                                <w:p w:rsidR="005B731C" w:rsidRPr="00E87974" w:rsidP="002E3E3B">
                                  <w:pPr>
                                    <w:jc w:val="both"/>
                                    <w:rPr>
                                      <w:sz w:val="16"/>
                                      <w:szCs w:val="16"/>
                                    </w:rPr>
                                  </w:pPr>
                                  <w:r>
                                    <w:rPr>
                                      <w:sz w:val="16"/>
                                      <w:szCs w:val="16"/>
                                    </w:rPr>
                                    <w:t>Awaiting Pid</w:t>
                                  </w:r>
                                </w:p>
                              </w:tc>
                            </w:tr>
                          </w:tbl>
                          <w:p w:rsidR="00891A5E" w:rsidP="000F648E">
                            <w:pPr>
                              <w:spacing w:after="0" w:line="240" w:lineRule="auto"/>
                              <w:jc w:val="both"/>
                              <w:rPr>
                                <w:color w:val="2E74B5" w:themeColor="accent1" w:themeShade="BF"/>
                                <w:sz w:val="18"/>
                                <w:szCs w:val="18"/>
                              </w:rPr>
                            </w:pPr>
                          </w:p>
                          <w:tbl>
                            <w:tblPr>
                              <w:tblStyle w:val="TableGrid"/>
                              <w:tblW w:w="8500" w:type="dxa"/>
                              <w:tblLayout w:type="fixed"/>
                              <w:tblLook w:val="04A0"/>
                            </w:tblPr>
                            <w:tblGrid>
                              <w:gridCol w:w="8500"/>
                            </w:tblGrid>
                            <w:tr w:rsidTr="00A2125B">
                              <w:tblPrEx>
                                <w:tblW w:w="8500" w:type="dxa"/>
                                <w:tblLayout w:type="fixed"/>
                                <w:tblLook w:val="04A0"/>
                              </w:tblPrEx>
                              <w:tc>
                                <w:tcPr>
                                  <w:tcW w:w="8500" w:type="dxa"/>
                                  <w:shd w:val="clear" w:color="auto" w:fill="BDD6EE" w:themeFill="accent1" w:themeFillTint="66"/>
                                </w:tcPr>
                                <w:p w:rsidR="00A2125B" w:rsidRPr="00A2125B" w:rsidP="00A2125B">
                                  <w:pPr>
                                    <w:jc w:val="both"/>
                                    <w:rPr>
                                      <w:b/>
                                      <w:sz w:val="16"/>
                                      <w:szCs w:val="16"/>
                                    </w:rPr>
                                  </w:pPr>
                                  <w:r w:rsidRPr="00A2125B">
                                    <w:rPr>
                                      <w:b/>
                                      <w:sz w:val="20"/>
                                      <w:szCs w:val="20"/>
                                    </w:rPr>
                                    <w:t>Projects completed to date (completed this quarter *)</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Fishergate</w:t>
                                  </w:r>
                                  <w:r w:rsidRPr="00E87974">
                                    <w:rPr>
                                      <w:sz w:val="16"/>
                                      <w:szCs w:val="16"/>
                                    </w:rPr>
                                    <w:t xml:space="preserve"> </w:t>
                                  </w:r>
                                  <w:r w:rsidRPr="00E87974">
                                    <w:rPr>
                                      <w:sz w:val="16"/>
                                      <w:szCs w:val="16"/>
                                    </w:rPr>
                                    <w:t>winckley</w:t>
                                  </w:r>
                                  <w:r w:rsidRPr="00E87974">
                                    <w:rPr>
                                      <w:sz w:val="16"/>
                                      <w:szCs w:val="16"/>
                                    </w:rPr>
                                    <w:t xml:space="preserve"> </w:t>
                                  </w:r>
                                  <w:r w:rsidRPr="00E87974">
                                    <w:rPr>
                                      <w:sz w:val="16"/>
                                      <w:szCs w:val="16"/>
                                    </w:rPr>
                                    <w:t>Sq</w:t>
                                  </w:r>
                                  <w:r w:rsidRPr="00E87974">
                                    <w:rPr>
                                      <w:sz w:val="16"/>
                                      <w:szCs w:val="16"/>
                                    </w:rPr>
                                    <w:t xml:space="preserve"> – </w:t>
                                  </w:r>
                                  <w:r w:rsidRPr="00E87974">
                                    <w:rPr>
                                      <w:sz w:val="16"/>
                                      <w:szCs w:val="16"/>
                                    </w:rPr>
                                    <w:t>Ph</w:t>
                                  </w:r>
                                  <w:r w:rsidRPr="00E87974">
                                    <w:rPr>
                                      <w:sz w:val="16"/>
                                      <w:szCs w:val="16"/>
                                    </w:rPr>
                                    <w:t xml:space="preserve"> 1 THI (Cannon Street)</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Landmark Features – P3 Leyland Tractor</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Fishergate</w:t>
                                  </w:r>
                                  <w:r w:rsidRPr="00E87974">
                                    <w:rPr>
                                      <w:sz w:val="16"/>
                                      <w:szCs w:val="16"/>
                                    </w:rPr>
                                    <w:t xml:space="preserve"> central Gateway – Ph2</w:t>
                                  </w:r>
                                </w:p>
                              </w:tc>
                            </w:tr>
                            <w:tr w:rsidTr="00A2125B">
                              <w:tblPrEx>
                                <w:tblW w:w="8500" w:type="dxa"/>
                                <w:tblLayout w:type="fixed"/>
                                <w:tblLook w:val="04A0"/>
                              </w:tblPrEx>
                              <w:tc>
                                <w:tcPr>
                                  <w:tcW w:w="8500" w:type="dxa"/>
                                </w:tcPr>
                                <w:p w:rsidR="00A2125B" w:rsidRPr="00E87974" w:rsidP="0021252F">
                                  <w:pPr>
                                    <w:rPr>
                                      <w:sz w:val="16"/>
                                      <w:szCs w:val="16"/>
                                    </w:rPr>
                                  </w:pPr>
                                  <w:r w:rsidRPr="00E87974">
                                    <w:rPr>
                                      <w:sz w:val="16"/>
                                      <w:szCs w:val="16"/>
                                    </w:rPr>
                                    <w:t>Fishergate</w:t>
                                  </w:r>
                                  <w:r w:rsidRPr="00E87974">
                                    <w:rPr>
                                      <w:sz w:val="16"/>
                                      <w:szCs w:val="16"/>
                                    </w:rPr>
                                    <w:t xml:space="preserve"> </w:t>
                                  </w:r>
                                  <w:r w:rsidRPr="00E87974">
                                    <w:rPr>
                                      <w:sz w:val="16"/>
                                      <w:szCs w:val="16"/>
                                    </w:rPr>
                                    <w:t>Winckley</w:t>
                                  </w:r>
                                  <w:r w:rsidRPr="00E87974">
                                    <w:rPr>
                                      <w:sz w:val="16"/>
                                      <w:szCs w:val="16"/>
                                    </w:rPr>
                                    <w:t xml:space="preserve"> Square – P2 </w:t>
                                  </w:r>
                                  <w:r w:rsidRPr="00E87974">
                                    <w:rPr>
                                      <w:sz w:val="16"/>
                                      <w:szCs w:val="16"/>
                                    </w:rPr>
                                    <w:t>Winckley</w:t>
                                  </w:r>
                                  <w:r w:rsidRPr="00E87974">
                                    <w:rPr>
                                      <w:sz w:val="16"/>
                                      <w:szCs w:val="16"/>
                                    </w:rPr>
                                    <w:t xml:space="preserve"> </w:t>
                                  </w:r>
                                  <w:r w:rsidRPr="00E87974">
                                    <w:rPr>
                                      <w:sz w:val="16"/>
                                      <w:szCs w:val="16"/>
                                    </w:rPr>
                                    <w:t>Sq</w:t>
                                  </w:r>
                                  <w:r w:rsidRPr="00E87974">
                                    <w:rPr>
                                      <w:sz w:val="16"/>
                                      <w:szCs w:val="16"/>
                                    </w:rPr>
                                    <w:t xml:space="preserve"> Gardens</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East Cliff Cycle Hub</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A582 Tank Roundabout</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A6 Broughton Bypass</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Preston bus Station – off site highways works</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Landmark Features – P2 Iron Horse</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A582 Pope Lane roundabout</w:t>
                                  </w:r>
                                </w:p>
                              </w:tc>
                            </w:tr>
                            <w:tr w:rsidTr="00A2125B">
                              <w:tblPrEx>
                                <w:tblW w:w="8500" w:type="dxa"/>
                                <w:tblLayout w:type="fixed"/>
                                <w:tblLook w:val="04A0"/>
                              </w:tblPrEx>
                              <w:tc>
                                <w:tcPr>
                                  <w:tcW w:w="8500" w:type="dxa"/>
                                </w:tcPr>
                                <w:p w:rsidR="00A2125B" w:rsidRPr="00E87974" w:rsidP="0021252F">
                                  <w:pPr>
                                    <w:jc w:val="both"/>
                                    <w:rPr>
                                      <w:sz w:val="16"/>
                                      <w:szCs w:val="16"/>
                                    </w:rPr>
                                  </w:pPr>
                                  <w:r>
                                    <w:rPr>
                                      <w:sz w:val="16"/>
                                      <w:szCs w:val="16"/>
                                    </w:rPr>
                                    <w:t>Campus Strategy (formerly leisure dev plan/Central park dev plan)</w:t>
                                  </w:r>
                                </w:p>
                              </w:tc>
                            </w:tr>
                            <w:tr w:rsidTr="00A2125B">
                              <w:tblPrEx>
                                <w:tblW w:w="8500" w:type="dxa"/>
                                <w:tblLayout w:type="fixed"/>
                                <w:tblLook w:val="04A0"/>
                              </w:tblPrEx>
                              <w:tc>
                                <w:tcPr>
                                  <w:tcW w:w="8500" w:type="dxa"/>
                                </w:tcPr>
                                <w:p w:rsidR="00A2125B" w:rsidRPr="008A0ACC" w:rsidP="0021252F">
                                  <w:pPr>
                                    <w:jc w:val="both"/>
                                    <w:rPr>
                                      <w:sz w:val="16"/>
                                      <w:szCs w:val="16"/>
                                    </w:rPr>
                                  </w:pPr>
                                  <w:r w:rsidRPr="008A0ACC">
                                    <w:rPr>
                                      <w:sz w:val="16"/>
                                      <w:szCs w:val="16"/>
                                    </w:rPr>
                                    <w:t>St Catherine's Park – Phase 2</w:t>
                                  </w:r>
                                </w:p>
                              </w:tc>
                            </w:tr>
                            <w:tr w:rsidTr="00A2125B">
                              <w:tblPrEx>
                                <w:tblW w:w="8500" w:type="dxa"/>
                                <w:tblLayout w:type="fixed"/>
                                <w:tblLook w:val="04A0"/>
                              </w:tblPrEx>
                              <w:tc>
                                <w:tcPr>
                                  <w:tcW w:w="8500" w:type="dxa"/>
                                </w:tcPr>
                                <w:p w:rsidR="00A2125B" w:rsidP="0021252F">
                                  <w:pPr>
                                    <w:jc w:val="both"/>
                                    <w:rPr>
                                      <w:sz w:val="16"/>
                                      <w:szCs w:val="16"/>
                                    </w:rPr>
                                  </w:pPr>
                                  <w:r>
                                    <w:rPr>
                                      <w:sz w:val="16"/>
                                      <w:szCs w:val="16"/>
                                    </w:rPr>
                                    <w:t>Ribble Crossing Feasibility Study</w:t>
                                  </w:r>
                                </w:p>
                              </w:tc>
                            </w:tr>
                          </w:tbl>
                          <w:p w:rsidR="0021252F" w:rsidP="000F648E">
                            <w:pPr>
                              <w:spacing w:after="0" w:line="240" w:lineRule="auto"/>
                              <w:jc w:val="both"/>
                              <w:rPr>
                                <w:color w:val="2E74B5" w:themeColor="accent1" w:themeShade="BF"/>
                                <w:sz w:val="18"/>
                                <w:szCs w:val="18"/>
                              </w:rPr>
                            </w:pPr>
                          </w:p>
                          <w:p w:rsidR="004C7311" w:rsidP="000F648E">
                            <w:pPr>
                              <w:spacing w:after="0" w:line="240" w:lineRule="auto"/>
                              <w:jc w:val="both"/>
                              <w:rPr>
                                <w:color w:val="0099CC"/>
                                <w:sz w:val="18"/>
                                <w:szCs w:val="18"/>
                              </w:rPr>
                            </w:pPr>
                            <w:r w:rsidRPr="009511D1">
                              <w:rPr>
                                <w:color w:val="2E74B5" w:themeColor="accent1" w:themeShade="BF"/>
                                <w:sz w:val="18"/>
                                <w:szCs w:val="18"/>
                              </w:rPr>
                              <w:t>Milestone met/</w:t>
                            </w:r>
                            <w:r w:rsidRPr="009511D1" w:rsidR="00535B87">
                              <w:rPr>
                                <w:color w:val="2E74B5" w:themeColor="accent1" w:themeShade="BF"/>
                                <w:sz w:val="18"/>
                                <w:szCs w:val="18"/>
                              </w:rPr>
                              <w:t xml:space="preserve">scheme is </w:t>
                            </w:r>
                            <w:r w:rsidRPr="009511D1">
                              <w:rPr>
                                <w:color w:val="2E74B5" w:themeColor="accent1" w:themeShade="BF"/>
                                <w:sz w:val="18"/>
                                <w:szCs w:val="18"/>
                              </w:rPr>
                              <w:t xml:space="preserve">on track = </w:t>
                            </w:r>
                            <w:r w:rsidRPr="00806603">
                              <w:rPr>
                                <w:b/>
                                <w:color w:val="70AD47" w:themeColor="accent6"/>
                                <w:sz w:val="18"/>
                                <w:szCs w:val="18"/>
                              </w:rPr>
                              <w:t>GREEN</w:t>
                            </w:r>
                            <w:r w:rsidRPr="00806603">
                              <w:rPr>
                                <w:color w:val="0099CC"/>
                                <w:sz w:val="18"/>
                                <w:szCs w:val="18"/>
                              </w:rPr>
                              <w:t xml:space="preserve">        </w:t>
                            </w:r>
                            <w:r>
                              <w:rPr>
                                <w:color w:val="0099CC"/>
                                <w:sz w:val="18"/>
                                <w:szCs w:val="18"/>
                              </w:rPr>
                              <w:t xml:space="preserve">                                </w:t>
                            </w:r>
                            <w:r w:rsidRPr="00806603">
                              <w:rPr>
                                <w:color w:val="0099CC"/>
                                <w:sz w:val="18"/>
                                <w:szCs w:val="18"/>
                              </w:rPr>
                              <w:t xml:space="preserve"> </w:t>
                            </w:r>
                          </w:p>
                          <w:p w:rsidR="00A2125B" w:rsidP="00A2125B">
                            <w:pPr>
                              <w:spacing w:after="0" w:line="240" w:lineRule="auto"/>
                              <w:jc w:val="both"/>
                              <w:rPr>
                                <w:b/>
                                <w:color w:val="FFC000" w:themeColor="accent4"/>
                                <w:sz w:val="18"/>
                                <w:szCs w:val="18"/>
                              </w:rPr>
                            </w:pPr>
                            <w:r w:rsidRPr="009511D1">
                              <w:rPr>
                                <w:color w:val="2E74B5" w:themeColor="accent1" w:themeShade="BF"/>
                                <w:sz w:val="18"/>
                                <w:szCs w:val="18"/>
                              </w:rPr>
                              <w:t>M</w:t>
                            </w:r>
                            <w:r w:rsidRPr="009511D1" w:rsidR="000A30D7">
                              <w:rPr>
                                <w:color w:val="2E74B5" w:themeColor="accent1" w:themeShade="BF"/>
                                <w:sz w:val="18"/>
                                <w:szCs w:val="18"/>
                              </w:rPr>
                              <w:t>ilestone not met</w:t>
                            </w:r>
                            <w:r w:rsidRPr="009511D1">
                              <w:rPr>
                                <w:color w:val="2E74B5" w:themeColor="accent1" w:themeShade="BF"/>
                                <w:sz w:val="18"/>
                                <w:szCs w:val="18"/>
                              </w:rPr>
                              <w:t>/ uncertainty about funding/delivery options</w:t>
                            </w:r>
                            <w:r w:rsidRPr="009511D1" w:rsidR="00A0070E">
                              <w:rPr>
                                <w:color w:val="2E74B5" w:themeColor="accent1" w:themeShade="BF"/>
                                <w:sz w:val="18"/>
                                <w:szCs w:val="18"/>
                              </w:rPr>
                              <w:t>/future milestones</w:t>
                            </w:r>
                            <w:r w:rsidRPr="009511D1" w:rsidR="000A30D7">
                              <w:rPr>
                                <w:color w:val="2E74B5" w:themeColor="accent1" w:themeShade="BF"/>
                                <w:sz w:val="18"/>
                                <w:szCs w:val="18"/>
                              </w:rPr>
                              <w:t xml:space="preserve"> but mitigating action being taken = </w:t>
                            </w:r>
                            <w:r w:rsidRPr="00806603" w:rsidR="000A30D7">
                              <w:rPr>
                                <w:b/>
                                <w:color w:val="FFC000" w:themeColor="accent4"/>
                                <w:sz w:val="18"/>
                                <w:szCs w:val="18"/>
                              </w:rPr>
                              <w:t>AMBER</w:t>
                            </w:r>
                            <w:r>
                              <w:rPr>
                                <w:b/>
                                <w:color w:val="FFC000" w:themeColor="accent4"/>
                                <w:sz w:val="18"/>
                                <w:szCs w:val="18"/>
                              </w:rPr>
                              <w:t xml:space="preserve">        </w:t>
                            </w:r>
                          </w:p>
                          <w:p w:rsidR="00A2125B" w:rsidRPr="00A2125B" w:rsidP="00A2125B">
                            <w:pPr>
                              <w:spacing w:after="0" w:line="240" w:lineRule="auto"/>
                              <w:jc w:val="both"/>
                              <w:rPr>
                                <w:b/>
                                <w:color w:val="FFC000" w:themeColor="accent4"/>
                                <w:sz w:val="18"/>
                                <w:szCs w:val="18"/>
                              </w:rPr>
                            </w:pPr>
                            <w:r w:rsidRPr="009511D1">
                              <w:rPr>
                                <w:color w:val="2E74B5" w:themeColor="accent1" w:themeShade="BF"/>
                                <w:sz w:val="18"/>
                                <w:szCs w:val="18"/>
                              </w:rPr>
                              <w:t xml:space="preserve">Milestone not met/risk to programme/delay = </w:t>
                            </w:r>
                            <w:r w:rsidRPr="00806603">
                              <w:rPr>
                                <w:b/>
                                <w:color w:val="FF0000"/>
                                <w:sz w:val="18"/>
                                <w:szCs w:val="18"/>
                              </w:rPr>
                              <w:t>RED</w:t>
                            </w:r>
                          </w:p>
                          <w:p w:rsidR="004C7311" w:rsidP="000F648E">
                            <w:pPr>
                              <w:spacing w:after="0" w:line="240" w:lineRule="auto"/>
                              <w:jc w:val="both"/>
                              <w:rPr>
                                <w:b/>
                                <w:color w:val="FFC000" w:themeColor="accent4"/>
                                <w:sz w:val="18"/>
                                <w:szCs w:val="18"/>
                              </w:rPr>
                            </w:pPr>
                          </w:p>
                          <w:p w:rsidR="001D26E0" w:rsidRPr="00806603" w:rsidP="000F648E">
                            <w:pPr>
                              <w:spacing w:after="0" w:line="240" w:lineRule="auto"/>
                              <w:jc w:val="both"/>
                              <w:rPr>
                                <w:b/>
                                <w:color w:val="0099CC"/>
                                <w:sz w:val="18"/>
                                <w:szCs w:val="18"/>
                              </w:rPr>
                            </w:pPr>
                          </w:p>
                          <w:p w:rsidR="001D26E0" w:rsidRPr="00806603" w:rsidP="00FB12D8">
                            <w:pPr>
                              <w:spacing w:after="0" w:line="240" w:lineRule="auto"/>
                              <w:rPr>
                                <w:rFonts w:ascii="Arial" w:hAnsi="Arial" w:cs="Arial"/>
                                <w:b/>
                                <w:color w:val="70AD47" w:themeColor="accent6"/>
                                <w:sz w:val="18"/>
                                <w:szCs w:val="18"/>
                              </w:rPr>
                            </w:pPr>
                          </w:p>
                          <w:p w:rsidR="001D26E0" w:rsidRPr="005914C7" w:rsidP="005914C7">
                            <w:pPr>
                              <w:pStyle w:val="ListParagraph"/>
                              <w:spacing w:after="0" w:line="240" w:lineRule="auto"/>
                              <w:rPr>
                                <w:sz w:val="20"/>
                                <w:szCs w:val="20"/>
                              </w:rPr>
                            </w:pPr>
                          </w:p>
                          <w:p w:rsidR="001D26E0" w:rsidP="000F648E"/>
                          <w:p w:rsidR="001D26E0" w:rsidRPr="00151796" w:rsidP="000F648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45" o:spid="_x0000_s1028" style="width:446.55pt;height:719.2pt;margin-top:32pt;margin-left:-13.05pt;mso-height-percent:0;mso-height-relative:margin;mso-width-percent:0;mso-width-relative:margin;mso-wrap-distance-bottom:0;mso-wrap-distance-left:9pt;mso-wrap-distance-right:9pt;mso-wrap-distance-top:0;mso-wrap-style:square;position:absolute;visibility:visible;v-text-anchor:top;z-index:251663360" arcsize="598f" fillcolor="window" strokecolor="#5b9bd5" strokeweight="1pt">
                <v:stroke joinstyle="miter"/>
                <v:textbox>
                  <w:txbxContent>
                    <w:p w:rsidR="001D26E0" w:rsidRPr="00A2125B" w:rsidP="000F648E">
                      <w:pPr>
                        <w:spacing w:after="0" w:line="240" w:lineRule="auto"/>
                        <w:jc w:val="both"/>
                        <w:rPr>
                          <w:b/>
                          <w:color w:val="0099CC"/>
                          <w:sz w:val="20"/>
                          <w:szCs w:val="20"/>
                        </w:rPr>
                      </w:pPr>
                      <w:r w:rsidRPr="00A2125B">
                        <w:rPr>
                          <w:b/>
                          <w:color w:val="0099CC"/>
                          <w:sz w:val="20"/>
                          <w:szCs w:val="20"/>
                        </w:rPr>
                        <w:t xml:space="preserve">City Deal </w:t>
                      </w:r>
                      <w:r w:rsidRPr="00A2125B" w:rsidR="00027A30">
                        <w:rPr>
                          <w:b/>
                          <w:color w:val="0099CC"/>
                          <w:sz w:val="20"/>
                          <w:szCs w:val="20"/>
                        </w:rPr>
                        <w:t>infrastructure delivery</w:t>
                      </w:r>
                      <w:r w:rsidRPr="00A2125B">
                        <w:rPr>
                          <w:b/>
                          <w:color w:val="0099CC"/>
                          <w:sz w:val="20"/>
                          <w:szCs w:val="20"/>
                        </w:rPr>
                        <w:t xml:space="preserve"> – </w:t>
                      </w:r>
                      <w:r w:rsidRPr="00A2125B" w:rsidR="00FF118C">
                        <w:rPr>
                          <w:b/>
                          <w:color w:val="0099CC"/>
                          <w:sz w:val="20"/>
                          <w:szCs w:val="20"/>
                        </w:rPr>
                        <w:t xml:space="preserve">Overview of </w:t>
                      </w:r>
                      <w:r w:rsidRPr="00A2125B">
                        <w:rPr>
                          <w:b/>
                          <w:color w:val="0099CC"/>
                          <w:sz w:val="20"/>
                          <w:szCs w:val="20"/>
                        </w:rPr>
                        <w:t xml:space="preserve">progress against milestones </w:t>
                      </w:r>
                      <w:r w:rsidRPr="00A2125B" w:rsidR="00627913">
                        <w:rPr>
                          <w:b/>
                          <w:color w:val="0099CC"/>
                          <w:sz w:val="20"/>
                          <w:szCs w:val="20"/>
                        </w:rPr>
                        <w:t>for</w:t>
                      </w:r>
                      <w:r w:rsidRPr="00A2125B" w:rsidR="00FF118C">
                        <w:rPr>
                          <w:b/>
                          <w:color w:val="0099CC"/>
                          <w:sz w:val="20"/>
                          <w:szCs w:val="20"/>
                        </w:rPr>
                        <w:t xml:space="preserve"> </w:t>
                      </w:r>
                      <w:r w:rsidRPr="00A2125B">
                        <w:rPr>
                          <w:b/>
                          <w:color w:val="0099CC"/>
                          <w:sz w:val="20"/>
                          <w:szCs w:val="20"/>
                        </w:rPr>
                        <w:t xml:space="preserve">Quarter </w:t>
                      </w:r>
                      <w:r w:rsidRPr="00A2125B" w:rsidR="008A0ACC">
                        <w:rPr>
                          <w:b/>
                          <w:color w:val="0099CC"/>
                          <w:sz w:val="20"/>
                          <w:szCs w:val="20"/>
                        </w:rPr>
                        <w:t>1 – 2018/19</w:t>
                      </w:r>
                      <w:r w:rsidRPr="00A2125B">
                        <w:rPr>
                          <w:b/>
                          <w:color w:val="0099CC"/>
                          <w:sz w:val="20"/>
                          <w:szCs w:val="20"/>
                        </w:rPr>
                        <w:t xml:space="preserve"> </w:t>
                      </w:r>
                    </w:p>
                    <w:p w:rsidR="00FB12D8" w:rsidP="000F648E">
                      <w:pPr>
                        <w:spacing w:after="0" w:line="240" w:lineRule="auto"/>
                        <w:jc w:val="both"/>
                        <w:rPr>
                          <w:b/>
                          <w:color w:val="0099CC"/>
                        </w:rPr>
                      </w:pPr>
                    </w:p>
                    <w:tbl>
                      <w:tblPr>
                        <w:tblStyle w:val="TableGrid"/>
                        <w:tblW w:w="8505" w:type="dxa"/>
                        <w:tblLayout w:type="fixed"/>
                        <w:tblLook w:val="04A0"/>
                      </w:tblPr>
                      <w:tblGrid>
                        <w:gridCol w:w="4531"/>
                        <w:gridCol w:w="1569"/>
                        <w:gridCol w:w="851"/>
                        <w:gridCol w:w="1554"/>
                      </w:tblGrid>
                      <w:tr w:rsidTr="00645EAF">
                        <w:tblPrEx>
                          <w:tblW w:w="8505" w:type="dxa"/>
                          <w:tblLayout w:type="fixed"/>
                          <w:tblLook w:val="04A0"/>
                        </w:tblPrEx>
                        <w:tc>
                          <w:tcPr>
                            <w:tcW w:w="4531" w:type="dxa"/>
                          </w:tcPr>
                          <w:p w:rsidR="005B731C" w:rsidRPr="00E87974" w:rsidP="000F648E">
                            <w:pPr>
                              <w:jc w:val="both"/>
                              <w:rPr>
                                <w:b/>
                                <w:sz w:val="16"/>
                                <w:szCs w:val="16"/>
                              </w:rPr>
                            </w:pPr>
                            <w:r w:rsidRPr="00E87974">
                              <w:rPr>
                                <w:b/>
                                <w:sz w:val="16"/>
                                <w:szCs w:val="16"/>
                              </w:rPr>
                              <w:t>Scheme name</w:t>
                            </w:r>
                          </w:p>
                        </w:tc>
                        <w:tc>
                          <w:tcPr>
                            <w:tcW w:w="1569" w:type="dxa"/>
                            <w:vAlign w:val="center"/>
                          </w:tcPr>
                          <w:p w:rsidR="005B731C" w:rsidRPr="00E87974" w:rsidP="008E052B">
                            <w:pPr>
                              <w:jc w:val="both"/>
                              <w:rPr>
                                <w:b/>
                                <w:sz w:val="16"/>
                                <w:szCs w:val="16"/>
                              </w:rPr>
                            </w:pPr>
                            <w:r w:rsidRPr="00E87974">
                              <w:rPr>
                                <w:b/>
                                <w:sz w:val="16"/>
                                <w:szCs w:val="16"/>
                              </w:rPr>
                              <w:t>Q</w:t>
                            </w:r>
                            <w:r>
                              <w:rPr>
                                <w:b/>
                                <w:sz w:val="16"/>
                                <w:szCs w:val="16"/>
                              </w:rPr>
                              <w:t>1 Apr-June</w:t>
                            </w:r>
                          </w:p>
                        </w:tc>
                        <w:tc>
                          <w:tcPr>
                            <w:tcW w:w="851" w:type="dxa"/>
                            <w:vAlign w:val="center"/>
                          </w:tcPr>
                          <w:p w:rsidR="005B731C" w:rsidRPr="00E87974" w:rsidP="000F648E">
                            <w:pPr>
                              <w:jc w:val="both"/>
                              <w:rPr>
                                <w:b/>
                                <w:sz w:val="16"/>
                                <w:szCs w:val="16"/>
                              </w:rPr>
                            </w:pPr>
                            <w:r>
                              <w:rPr>
                                <w:b/>
                                <w:sz w:val="16"/>
                                <w:szCs w:val="16"/>
                              </w:rPr>
                              <w:t>Project</w:t>
                            </w:r>
                            <w:r w:rsidRPr="00E87974">
                              <w:rPr>
                                <w:b/>
                                <w:sz w:val="16"/>
                                <w:szCs w:val="16"/>
                              </w:rPr>
                              <w:t xml:space="preserve"> RAG</w:t>
                            </w:r>
                          </w:p>
                        </w:tc>
                        <w:tc>
                          <w:tcPr>
                            <w:tcW w:w="1554" w:type="dxa"/>
                          </w:tcPr>
                          <w:p w:rsidR="005B731C" w:rsidRPr="00E87974" w:rsidP="000F648E">
                            <w:pPr>
                              <w:jc w:val="both"/>
                              <w:rPr>
                                <w:b/>
                                <w:sz w:val="16"/>
                                <w:szCs w:val="16"/>
                              </w:rPr>
                            </w:pPr>
                            <w:r w:rsidRPr="00E87974">
                              <w:rPr>
                                <w:b/>
                                <w:sz w:val="16"/>
                                <w:szCs w:val="16"/>
                              </w:rPr>
                              <w:t>Stage</w:t>
                            </w:r>
                          </w:p>
                        </w:tc>
                      </w:tr>
                      <w:tr w:rsidTr="00645EAF">
                        <w:tblPrEx>
                          <w:tblW w:w="8505" w:type="dxa"/>
                          <w:tblLayout w:type="fixed"/>
                          <w:tblLook w:val="04A0"/>
                        </w:tblPrEx>
                        <w:tc>
                          <w:tcPr>
                            <w:tcW w:w="4531" w:type="dxa"/>
                            <w:shd w:val="clear" w:color="auto" w:fill="BDD6EE" w:themeFill="accent1" w:themeFillTint="66"/>
                          </w:tcPr>
                          <w:p w:rsidR="005B731C" w:rsidRPr="00E87974" w:rsidP="000F648E">
                            <w:pPr>
                              <w:jc w:val="both"/>
                              <w:rPr>
                                <w:b/>
                                <w:sz w:val="16"/>
                                <w:szCs w:val="16"/>
                              </w:rPr>
                            </w:pPr>
                            <w:r>
                              <w:rPr>
                                <w:b/>
                                <w:sz w:val="16"/>
                                <w:szCs w:val="16"/>
                              </w:rPr>
                              <w:t xml:space="preserve">City Deal </w:t>
                            </w:r>
                            <w:r w:rsidRPr="00E87974">
                              <w:rPr>
                                <w:b/>
                                <w:sz w:val="16"/>
                                <w:szCs w:val="16"/>
                              </w:rPr>
                              <w:t>Zone</w:t>
                            </w:r>
                            <w:r>
                              <w:rPr>
                                <w:b/>
                                <w:sz w:val="16"/>
                                <w:szCs w:val="16"/>
                              </w:rPr>
                              <w:t xml:space="preserve"> 1</w:t>
                            </w:r>
                            <w:r w:rsidRPr="00E87974">
                              <w:rPr>
                                <w:b/>
                                <w:sz w:val="16"/>
                                <w:szCs w:val="16"/>
                              </w:rPr>
                              <w:t>: North West Preston</w:t>
                            </w:r>
                          </w:p>
                        </w:tc>
                        <w:tc>
                          <w:tcPr>
                            <w:tcW w:w="1569" w:type="dxa"/>
                            <w:shd w:val="clear" w:color="auto" w:fill="BDD6EE" w:themeFill="accent1" w:themeFillTint="66"/>
                            <w:vAlign w:val="center"/>
                          </w:tcPr>
                          <w:p w:rsidR="005B731C" w:rsidRPr="00E87974" w:rsidP="000F648E">
                            <w:pPr>
                              <w:jc w:val="both"/>
                              <w:rPr>
                                <w:b/>
                                <w:sz w:val="16"/>
                                <w:szCs w:val="16"/>
                              </w:rPr>
                            </w:pPr>
                          </w:p>
                        </w:tc>
                        <w:tc>
                          <w:tcPr>
                            <w:tcW w:w="851" w:type="dxa"/>
                            <w:shd w:val="clear" w:color="auto" w:fill="BDD6EE" w:themeFill="accent1" w:themeFillTint="66"/>
                            <w:vAlign w:val="center"/>
                          </w:tcPr>
                          <w:p w:rsidR="005B731C" w:rsidRPr="00E87974" w:rsidP="000F648E">
                            <w:pPr>
                              <w:jc w:val="both"/>
                              <w:rPr>
                                <w:sz w:val="16"/>
                                <w:szCs w:val="16"/>
                              </w:rPr>
                            </w:pPr>
                          </w:p>
                        </w:tc>
                        <w:tc>
                          <w:tcPr>
                            <w:tcW w:w="1554" w:type="dxa"/>
                            <w:shd w:val="clear" w:color="auto" w:fill="BDD6EE" w:themeFill="accent1" w:themeFillTint="66"/>
                          </w:tcPr>
                          <w:p w:rsidR="005B731C" w:rsidRPr="00E87974" w:rsidP="000F648E">
                            <w:pPr>
                              <w:jc w:val="both"/>
                              <w:rPr>
                                <w:sz w:val="16"/>
                                <w:szCs w:val="16"/>
                              </w:rPr>
                            </w:pPr>
                          </w:p>
                        </w:tc>
                      </w:tr>
                      <w:tr w:rsidTr="00645EAF">
                        <w:tblPrEx>
                          <w:tblW w:w="8505" w:type="dxa"/>
                          <w:tblLayout w:type="fixed"/>
                          <w:tblLook w:val="04A0"/>
                        </w:tblPrEx>
                        <w:tc>
                          <w:tcPr>
                            <w:tcW w:w="4531" w:type="dxa"/>
                          </w:tcPr>
                          <w:p w:rsidR="005B731C" w:rsidRPr="00E87974" w:rsidP="000F648E">
                            <w:pPr>
                              <w:jc w:val="both"/>
                              <w:rPr>
                                <w:sz w:val="16"/>
                                <w:szCs w:val="16"/>
                              </w:rPr>
                            </w:pPr>
                            <w:r w:rsidRPr="00E87974">
                              <w:rPr>
                                <w:sz w:val="16"/>
                                <w:szCs w:val="16"/>
                              </w:rPr>
                              <w:t>Preston Western Distributor (PWD)</w:t>
                            </w:r>
                          </w:p>
                        </w:tc>
                        <w:tc>
                          <w:tcPr>
                            <w:tcW w:w="1569" w:type="dxa"/>
                            <w:shd w:val="clear" w:color="auto" w:fill="FFFFFF" w:themeFill="background1"/>
                            <w:vAlign w:val="center"/>
                          </w:tcPr>
                          <w:p w:rsidR="005B731C" w:rsidRPr="00E87974" w:rsidP="000F648E">
                            <w:pPr>
                              <w:jc w:val="both"/>
                              <w:rPr>
                                <w:sz w:val="16"/>
                                <w:szCs w:val="16"/>
                              </w:rPr>
                            </w:pPr>
                            <w:r>
                              <w:rPr>
                                <w:sz w:val="16"/>
                                <w:szCs w:val="16"/>
                              </w:rPr>
                              <w:t>No milestones</w:t>
                            </w:r>
                          </w:p>
                        </w:tc>
                        <w:tc>
                          <w:tcPr>
                            <w:tcW w:w="851" w:type="dxa"/>
                            <w:shd w:val="clear" w:color="auto" w:fill="70AD47" w:themeFill="accent6"/>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Pr>
                                <w:sz w:val="16"/>
                                <w:szCs w:val="16"/>
                              </w:rPr>
                              <w:t>CPO</w:t>
                            </w:r>
                          </w:p>
                        </w:tc>
                      </w:tr>
                      <w:tr w:rsidTr="00645EAF">
                        <w:tblPrEx>
                          <w:tblW w:w="8505" w:type="dxa"/>
                          <w:tblLayout w:type="fixed"/>
                          <w:tblLook w:val="04A0"/>
                        </w:tblPrEx>
                        <w:tc>
                          <w:tcPr>
                            <w:tcW w:w="4531" w:type="dxa"/>
                          </w:tcPr>
                          <w:p w:rsidR="005B731C" w:rsidRPr="00E87974" w:rsidP="000F648E">
                            <w:pPr>
                              <w:jc w:val="both"/>
                              <w:rPr>
                                <w:sz w:val="16"/>
                                <w:szCs w:val="16"/>
                              </w:rPr>
                            </w:pPr>
                            <w:r w:rsidRPr="00E87974">
                              <w:rPr>
                                <w:sz w:val="16"/>
                                <w:szCs w:val="16"/>
                              </w:rPr>
                              <w:t>East West Link Road (EWLR)</w:t>
                            </w:r>
                          </w:p>
                        </w:tc>
                        <w:tc>
                          <w:tcPr>
                            <w:tcW w:w="1569" w:type="dxa"/>
                            <w:shd w:val="clear" w:color="auto" w:fill="FFFFFF" w:themeFill="background1"/>
                            <w:vAlign w:val="center"/>
                          </w:tcPr>
                          <w:p w:rsidR="005B731C" w:rsidRPr="00E87974" w:rsidP="000F648E">
                            <w:pPr>
                              <w:jc w:val="both"/>
                              <w:rPr>
                                <w:sz w:val="16"/>
                                <w:szCs w:val="16"/>
                              </w:rPr>
                            </w:pPr>
                            <w:r>
                              <w:rPr>
                                <w:sz w:val="16"/>
                                <w:szCs w:val="16"/>
                              </w:rPr>
                              <w:t>No milestones</w:t>
                            </w:r>
                          </w:p>
                        </w:tc>
                        <w:tc>
                          <w:tcPr>
                            <w:tcW w:w="851" w:type="dxa"/>
                            <w:shd w:val="clear" w:color="auto" w:fill="70AD47" w:themeFill="accent6"/>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Pr>
                                <w:sz w:val="16"/>
                                <w:szCs w:val="16"/>
                              </w:rPr>
                              <w:t>CPO</w:t>
                            </w:r>
                          </w:p>
                        </w:tc>
                      </w:tr>
                      <w:tr w:rsidTr="00B5188D">
                        <w:tblPrEx>
                          <w:tblW w:w="8505" w:type="dxa"/>
                          <w:tblLayout w:type="fixed"/>
                          <w:tblLook w:val="04A0"/>
                        </w:tblPrEx>
                        <w:tc>
                          <w:tcPr>
                            <w:tcW w:w="4531" w:type="dxa"/>
                          </w:tcPr>
                          <w:p w:rsidR="005B731C" w:rsidRPr="00E87974" w:rsidP="007A3190">
                            <w:pPr>
                              <w:jc w:val="both"/>
                              <w:rPr>
                                <w:sz w:val="16"/>
                                <w:szCs w:val="16"/>
                              </w:rPr>
                            </w:pPr>
                            <w:r w:rsidRPr="00E87974">
                              <w:rPr>
                                <w:sz w:val="16"/>
                                <w:szCs w:val="16"/>
                              </w:rPr>
                              <w:t xml:space="preserve">Cottam Parkway </w:t>
                            </w:r>
                          </w:p>
                        </w:tc>
                        <w:tc>
                          <w:tcPr>
                            <w:tcW w:w="1569" w:type="dxa"/>
                            <w:shd w:val="clear" w:color="auto" w:fill="FFC000" w:themeFill="accent4"/>
                            <w:vAlign w:val="center"/>
                          </w:tcPr>
                          <w:p w:rsidR="005B731C" w:rsidRPr="00E87974" w:rsidP="000F648E">
                            <w:pPr>
                              <w:jc w:val="both"/>
                              <w:rPr>
                                <w:sz w:val="16"/>
                                <w:szCs w:val="16"/>
                              </w:rPr>
                            </w:pPr>
                            <w:r>
                              <w:rPr>
                                <w:sz w:val="16"/>
                                <w:szCs w:val="16"/>
                              </w:rPr>
                              <w:t>Grip3 complete</w:t>
                            </w:r>
                          </w:p>
                        </w:tc>
                        <w:tc>
                          <w:tcPr>
                            <w:tcW w:w="851" w:type="dxa"/>
                            <w:shd w:val="clear" w:color="auto" w:fill="FFC000" w:themeFill="accent4"/>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sidRPr="00E87974">
                              <w:rPr>
                                <w:sz w:val="16"/>
                                <w:szCs w:val="16"/>
                              </w:rPr>
                              <w:t>Business case</w:t>
                            </w:r>
                          </w:p>
                        </w:tc>
                      </w:tr>
                      <w:tr w:rsidTr="00645EAF">
                        <w:tblPrEx>
                          <w:tblW w:w="8505" w:type="dxa"/>
                          <w:tblLayout w:type="fixed"/>
                          <w:tblLook w:val="04A0"/>
                        </w:tblPrEx>
                        <w:tc>
                          <w:tcPr>
                            <w:tcW w:w="4531" w:type="dxa"/>
                          </w:tcPr>
                          <w:p w:rsidR="005B731C" w:rsidRPr="008A0ACC" w:rsidP="00A2014F">
                            <w:pPr>
                              <w:jc w:val="both"/>
                              <w:rPr>
                                <w:sz w:val="16"/>
                                <w:szCs w:val="16"/>
                              </w:rPr>
                            </w:pPr>
                            <w:r w:rsidRPr="008A0ACC">
                              <w:rPr>
                                <w:sz w:val="16"/>
                                <w:szCs w:val="16"/>
                              </w:rPr>
                              <w:t>Broughton/Fulwood (North of M55)</w:t>
                            </w:r>
                          </w:p>
                        </w:tc>
                        <w:tc>
                          <w:tcPr>
                            <w:tcW w:w="1569" w:type="dxa"/>
                            <w:shd w:val="clear" w:color="auto" w:fill="70AD47" w:themeFill="accent6"/>
                          </w:tcPr>
                          <w:p w:rsidR="005B731C" w:rsidRPr="008A0ACC" w:rsidP="00A2014F">
                            <w:pPr>
                              <w:jc w:val="both"/>
                              <w:rPr>
                                <w:sz w:val="16"/>
                                <w:szCs w:val="16"/>
                              </w:rPr>
                            </w:pPr>
                            <w:r>
                              <w:rPr>
                                <w:sz w:val="16"/>
                                <w:szCs w:val="16"/>
                              </w:rPr>
                              <w:t>Contract awarded</w:t>
                            </w:r>
                          </w:p>
                        </w:tc>
                        <w:tc>
                          <w:tcPr>
                            <w:tcW w:w="851" w:type="dxa"/>
                            <w:shd w:val="clear" w:color="auto" w:fill="FFC000" w:themeFill="accent4"/>
                          </w:tcPr>
                          <w:p w:rsidR="005B731C" w:rsidRPr="008A0ACC" w:rsidP="00A2014F">
                            <w:pPr>
                              <w:jc w:val="both"/>
                              <w:rPr>
                                <w:sz w:val="16"/>
                                <w:szCs w:val="16"/>
                              </w:rPr>
                            </w:pPr>
                          </w:p>
                        </w:tc>
                        <w:tc>
                          <w:tcPr>
                            <w:tcW w:w="1554" w:type="dxa"/>
                          </w:tcPr>
                          <w:p w:rsidR="005B731C" w:rsidRPr="008A0ACC" w:rsidP="00A2014F">
                            <w:pPr>
                              <w:jc w:val="both"/>
                              <w:rPr>
                                <w:sz w:val="16"/>
                                <w:szCs w:val="16"/>
                              </w:rPr>
                            </w:pPr>
                            <w:r>
                              <w:rPr>
                                <w:sz w:val="16"/>
                                <w:szCs w:val="16"/>
                              </w:rPr>
                              <w:t>Contract awarded</w:t>
                            </w:r>
                          </w:p>
                        </w:tc>
                      </w:tr>
                      <w:tr w:rsidTr="00645EAF">
                        <w:tblPrEx>
                          <w:tblW w:w="8505" w:type="dxa"/>
                          <w:tblLayout w:type="fixed"/>
                          <w:tblLook w:val="04A0"/>
                        </w:tblPrEx>
                        <w:tc>
                          <w:tcPr>
                            <w:tcW w:w="4531" w:type="dxa"/>
                          </w:tcPr>
                          <w:p w:rsidR="005B731C" w:rsidRPr="008A0ACC" w:rsidP="00A2014F">
                            <w:pPr>
                              <w:jc w:val="both"/>
                              <w:rPr>
                                <w:sz w:val="16"/>
                                <w:szCs w:val="16"/>
                              </w:rPr>
                            </w:pPr>
                            <w:r w:rsidRPr="008A0ACC">
                              <w:rPr>
                                <w:sz w:val="16"/>
                                <w:szCs w:val="16"/>
                              </w:rPr>
                              <w:t>Guild Wheel Upgrade Link – P1 Bluebell Way</w:t>
                            </w:r>
                          </w:p>
                        </w:tc>
                        <w:tc>
                          <w:tcPr>
                            <w:tcW w:w="1569" w:type="dxa"/>
                            <w:shd w:val="clear" w:color="auto" w:fill="FFFFFF" w:themeFill="background1"/>
                          </w:tcPr>
                          <w:p w:rsidR="005B731C" w:rsidRPr="008A0ACC" w:rsidP="00A2014F">
                            <w:pPr>
                              <w:jc w:val="both"/>
                              <w:rPr>
                                <w:sz w:val="16"/>
                                <w:szCs w:val="16"/>
                              </w:rPr>
                            </w:pPr>
                            <w:r>
                              <w:rPr>
                                <w:sz w:val="16"/>
                                <w:szCs w:val="16"/>
                              </w:rPr>
                              <w:t>No milestones</w:t>
                            </w:r>
                          </w:p>
                        </w:tc>
                        <w:tc>
                          <w:tcPr>
                            <w:tcW w:w="851" w:type="dxa"/>
                            <w:shd w:val="clear" w:color="auto" w:fill="FFC000" w:themeFill="accent4"/>
                          </w:tcPr>
                          <w:p w:rsidR="005B731C" w:rsidRPr="008A0ACC" w:rsidP="00A2014F">
                            <w:pPr>
                              <w:jc w:val="both"/>
                              <w:rPr>
                                <w:sz w:val="16"/>
                                <w:szCs w:val="16"/>
                              </w:rPr>
                            </w:pPr>
                          </w:p>
                        </w:tc>
                        <w:tc>
                          <w:tcPr>
                            <w:tcW w:w="1554" w:type="dxa"/>
                          </w:tcPr>
                          <w:p w:rsidR="005B731C" w:rsidRPr="008A0ACC" w:rsidP="00A2014F">
                            <w:pPr>
                              <w:jc w:val="both"/>
                              <w:rPr>
                                <w:sz w:val="16"/>
                                <w:szCs w:val="16"/>
                              </w:rPr>
                            </w:pPr>
                            <w:r>
                              <w:rPr>
                                <w:sz w:val="16"/>
                                <w:szCs w:val="16"/>
                              </w:rPr>
                              <w:t>contract</w:t>
                            </w:r>
                          </w:p>
                        </w:tc>
                      </w:tr>
                      <w:tr w:rsidTr="00645EAF">
                        <w:tblPrEx>
                          <w:tblW w:w="8505" w:type="dxa"/>
                          <w:tblLayout w:type="fixed"/>
                          <w:tblLook w:val="04A0"/>
                        </w:tblPrEx>
                        <w:tc>
                          <w:tcPr>
                            <w:tcW w:w="4531" w:type="dxa"/>
                          </w:tcPr>
                          <w:p w:rsidR="005B731C" w:rsidRPr="008A0ACC" w:rsidP="00A2014F">
                            <w:pPr>
                              <w:jc w:val="both"/>
                              <w:rPr>
                                <w:sz w:val="16"/>
                                <w:szCs w:val="16"/>
                              </w:rPr>
                            </w:pPr>
                            <w:r w:rsidRPr="008A0ACC">
                              <w:rPr>
                                <w:sz w:val="16"/>
                                <w:szCs w:val="16"/>
                              </w:rPr>
                              <w:t>Guild Wheel Upgrade Link – P2 Watery Lane</w:t>
                            </w:r>
                          </w:p>
                        </w:tc>
                        <w:tc>
                          <w:tcPr>
                            <w:tcW w:w="1569" w:type="dxa"/>
                            <w:shd w:val="clear" w:color="auto" w:fill="FFFFFF" w:themeFill="background1"/>
                          </w:tcPr>
                          <w:p w:rsidR="005B731C" w:rsidRPr="008A0ACC" w:rsidP="00A2014F">
                            <w:pPr>
                              <w:jc w:val="both"/>
                              <w:rPr>
                                <w:sz w:val="16"/>
                                <w:szCs w:val="16"/>
                              </w:rPr>
                            </w:pPr>
                            <w:r>
                              <w:rPr>
                                <w:sz w:val="16"/>
                                <w:szCs w:val="16"/>
                              </w:rPr>
                              <w:t>No milestones</w:t>
                            </w:r>
                          </w:p>
                        </w:tc>
                        <w:tc>
                          <w:tcPr>
                            <w:tcW w:w="851" w:type="dxa"/>
                            <w:shd w:val="clear" w:color="auto" w:fill="FFC000" w:themeFill="accent4"/>
                          </w:tcPr>
                          <w:p w:rsidR="005B731C" w:rsidRPr="008A0ACC" w:rsidP="00A2014F">
                            <w:pPr>
                              <w:jc w:val="both"/>
                              <w:rPr>
                                <w:sz w:val="16"/>
                                <w:szCs w:val="16"/>
                              </w:rPr>
                            </w:pPr>
                          </w:p>
                        </w:tc>
                        <w:tc>
                          <w:tcPr>
                            <w:tcW w:w="1554" w:type="dxa"/>
                          </w:tcPr>
                          <w:p w:rsidR="005B731C" w:rsidRPr="008A0ACC" w:rsidP="00A2014F">
                            <w:pPr>
                              <w:jc w:val="both"/>
                              <w:rPr>
                                <w:sz w:val="16"/>
                                <w:szCs w:val="16"/>
                              </w:rPr>
                            </w:pPr>
                            <w:r w:rsidRPr="008A0ACC">
                              <w:rPr>
                                <w:sz w:val="16"/>
                                <w:szCs w:val="16"/>
                              </w:rPr>
                              <w:t>Design</w:t>
                            </w:r>
                          </w:p>
                        </w:tc>
                      </w:tr>
                      <w:tr w:rsidTr="00645EAF">
                        <w:tblPrEx>
                          <w:tblW w:w="8505" w:type="dxa"/>
                          <w:tblLayout w:type="fixed"/>
                          <w:tblLook w:val="04A0"/>
                        </w:tblPrEx>
                        <w:tc>
                          <w:tcPr>
                            <w:tcW w:w="4531" w:type="dxa"/>
                          </w:tcPr>
                          <w:p w:rsidR="005B731C" w:rsidRPr="00E87974" w:rsidP="00A2014F">
                            <w:pPr>
                              <w:jc w:val="both"/>
                              <w:rPr>
                                <w:sz w:val="16"/>
                                <w:szCs w:val="16"/>
                              </w:rPr>
                            </w:pPr>
                            <w:r w:rsidRPr="00E87974">
                              <w:rPr>
                                <w:sz w:val="16"/>
                                <w:szCs w:val="16"/>
                              </w:rPr>
                              <w:t>Lancaster Canal Towpath</w:t>
                            </w:r>
                            <w:r>
                              <w:rPr>
                                <w:sz w:val="16"/>
                                <w:szCs w:val="16"/>
                              </w:rPr>
                              <w:t xml:space="preserve"> and Tom Benson Way</w:t>
                            </w:r>
                          </w:p>
                        </w:tc>
                        <w:tc>
                          <w:tcPr>
                            <w:tcW w:w="1569" w:type="dxa"/>
                            <w:shd w:val="clear" w:color="auto" w:fill="FFC000" w:themeFill="accent4"/>
                          </w:tcPr>
                          <w:p w:rsidR="005B731C" w:rsidRPr="00E87974" w:rsidP="00A2014F">
                            <w:pPr>
                              <w:jc w:val="both"/>
                              <w:rPr>
                                <w:sz w:val="16"/>
                                <w:szCs w:val="16"/>
                              </w:rPr>
                            </w:pPr>
                            <w:r>
                              <w:rPr>
                                <w:sz w:val="16"/>
                                <w:szCs w:val="16"/>
                              </w:rPr>
                              <w:t>Design developed</w:t>
                            </w:r>
                          </w:p>
                        </w:tc>
                        <w:tc>
                          <w:tcPr>
                            <w:tcW w:w="851" w:type="dxa"/>
                            <w:shd w:val="clear" w:color="auto" w:fill="FFC000" w:themeFill="accent4"/>
                          </w:tcPr>
                          <w:p w:rsidR="005B731C" w:rsidRPr="00E87974" w:rsidP="00A2014F">
                            <w:pPr>
                              <w:jc w:val="both"/>
                              <w:rPr>
                                <w:sz w:val="16"/>
                                <w:szCs w:val="16"/>
                              </w:rPr>
                            </w:pPr>
                          </w:p>
                        </w:tc>
                        <w:tc>
                          <w:tcPr>
                            <w:tcW w:w="1554" w:type="dxa"/>
                          </w:tcPr>
                          <w:p w:rsidR="005B731C" w:rsidRPr="00E87974" w:rsidP="00A2014F">
                            <w:pPr>
                              <w:jc w:val="both"/>
                              <w:rPr>
                                <w:sz w:val="16"/>
                                <w:szCs w:val="16"/>
                              </w:rPr>
                            </w:pPr>
                            <w:r w:rsidRPr="00E87974">
                              <w:rPr>
                                <w:sz w:val="16"/>
                                <w:szCs w:val="16"/>
                              </w:rPr>
                              <w:t>Design</w:t>
                            </w:r>
                          </w:p>
                        </w:tc>
                      </w:tr>
                      <w:tr w:rsidTr="00645EAF">
                        <w:tblPrEx>
                          <w:tblW w:w="8505" w:type="dxa"/>
                          <w:tblLayout w:type="fixed"/>
                          <w:tblLook w:val="04A0"/>
                        </w:tblPrEx>
                        <w:tc>
                          <w:tcPr>
                            <w:tcW w:w="4531" w:type="dxa"/>
                            <w:shd w:val="clear" w:color="auto" w:fill="BDD6EE" w:themeFill="accent1" w:themeFillTint="66"/>
                          </w:tcPr>
                          <w:p w:rsidR="005B731C" w:rsidRPr="00E87974" w:rsidP="00A2014F">
                            <w:pPr>
                              <w:jc w:val="both"/>
                              <w:rPr>
                                <w:b/>
                                <w:sz w:val="16"/>
                                <w:szCs w:val="16"/>
                              </w:rPr>
                            </w:pPr>
                            <w:r w:rsidRPr="00E87974">
                              <w:rPr>
                                <w:b/>
                                <w:sz w:val="16"/>
                                <w:szCs w:val="16"/>
                              </w:rPr>
                              <w:t>City Deal Zone 2: North East Preston</w:t>
                            </w:r>
                          </w:p>
                        </w:tc>
                        <w:tc>
                          <w:tcPr>
                            <w:tcW w:w="1569" w:type="dxa"/>
                            <w:shd w:val="clear" w:color="auto" w:fill="BDD6EE" w:themeFill="accent1" w:themeFillTint="66"/>
                          </w:tcPr>
                          <w:p w:rsidR="005B731C" w:rsidRPr="00E87974" w:rsidP="00A2014F">
                            <w:pPr>
                              <w:jc w:val="both"/>
                              <w:rPr>
                                <w:sz w:val="16"/>
                                <w:szCs w:val="16"/>
                              </w:rPr>
                            </w:pPr>
                          </w:p>
                        </w:tc>
                        <w:tc>
                          <w:tcPr>
                            <w:tcW w:w="851" w:type="dxa"/>
                            <w:shd w:val="clear" w:color="auto" w:fill="BDD6EE" w:themeFill="accent1" w:themeFillTint="66"/>
                          </w:tcPr>
                          <w:p w:rsidR="005B731C" w:rsidRPr="00E87974" w:rsidP="00A2014F">
                            <w:pPr>
                              <w:jc w:val="both"/>
                              <w:rPr>
                                <w:b/>
                                <w:sz w:val="16"/>
                                <w:szCs w:val="16"/>
                              </w:rPr>
                            </w:pPr>
                          </w:p>
                        </w:tc>
                        <w:tc>
                          <w:tcPr>
                            <w:tcW w:w="1554" w:type="dxa"/>
                            <w:shd w:val="clear" w:color="auto" w:fill="BDD6EE" w:themeFill="accent1" w:themeFillTint="66"/>
                          </w:tcPr>
                          <w:p w:rsidR="005B731C" w:rsidRPr="00E87974" w:rsidP="00A2014F">
                            <w:pPr>
                              <w:jc w:val="both"/>
                              <w:rPr>
                                <w:b/>
                                <w:sz w:val="16"/>
                                <w:szCs w:val="16"/>
                              </w:rPr>
                            </w:pPr>
                          </w:p>
                        </w:tc>
                      </w:tr>
                      <w:tr w:rsidTr="00645EAF">
                        <w:tblPrEx>
                          <w:tblW w:w="8505" w:type="dxa"/>
                          <w:tblLayout w:type="fixed"/>
                          <w:tblLook w:val="04A0"/>
                        </w:tblPrEx>
                        <w:tc>
                          <w:tcPr>
                            <w:tcW w:w="4531" w:type="dxa"/>
                          </w:tcPr>
                          <w:p w:rsidR="005B731C" w:rsidRPr="008A0ACC" w:rsidP="00A2014F">
                            <w:pPr>
                              <w:jc w:val="both"/>
                              <w:rPr>
                                <w:sz w:val="16"/>
                                <w:szCs w:val="16"/>
                              </w:rPr>
                            </w:pPr>
                            <w:r w:rsidRPr="008A0ACC">
                              <w:rPr>
                                <w:sz w:val="16"/>
                                <w:szCs w:val="16"/>
                              </w:rPr>
                              <w:t>Grimsargh Green</w:t>
                            </w:r>
                          </w:p>
                        </w:tc>
                        <w:tc>
                          <w:tcPr>
                            <w:tcW w:w="1569" w:type="dxa"/>
                            <w:shd w:val="clear" w:color="auto" w:fill="FFFFFF" w:themeFill="background1"/>
                          </w:tcPr>
                          <w:p w:rsidR="005B731C" w:rsidRPr="008A0ACC" w:rsidP="00A2014F">
                            <w:pPr>
                              <w:jc w:val="both"/>
                              <w:rPr>
                                <w:sz w:val="16"/>
                                <w:szCs w:val="16"/>
                              </w:rPr>
                            </w:pPr>
                            <w:r>
                              <w:rPr>
                                <w:sz w:val="16"/>
                                <w:szCs w:val="16"/>
                              </w:rPr>
                              <w:t>No milestones</w:t>
                            </w:r>
                          </w:p>
                        </w:tc>
                        <w:tc>
                          <w:tcPr>
                            <w:tcW w:w="851" w:type="dxa"/>
                            <w:shd w:val="clear" w:color="auto" w:fill="FFC000" w:themeFill="accent4"/>
                          </w:tcPr>
                          <w:p w:rsidR="005B731C" w:rsidRPr="008A0ACC" w:rsidP="00A2014F">
                            <w:pPr>
                              <w:jc w:val="both"/>
                              <w:rPr>
                                <w:sz w:val="16"/>
                                <w:szCs w:val="16"/>
                              </w:rPr>
                            </w:pPr>
                          </w:p>
                        </w:tc>
                        <w:tc>
                          <w:tcPr>
                            <w:tcW w:w="1554" w:type="dxa"/>
                          </w:tcPr>
                          <w:p w:rsidR="005B731C" w:rsidRPr="008A0ACC" w:rsidP="00A2014F">
                            <w:pPr>
                              <w:jc w:val="both"/>
                              <w:rPr>
                                <w:sz w:val="16"/>
                                <w:szCs w:val="16"/>
                              </w:rPr>
                            </w:pPr>
                            <w:r w:rsidRPr="008A0ACC">
                              <w:rPr>
                                <w:sz w:val="16"/>
                                <w:szCs w:val="16"/>
                              </w:rPr>
                              <w:t>Design</w:t>
                            </w:r>
                          </w:p>
                        </w:tc>
                      </w:tr>
                      <w:tr w:rsidTr="00645EAF">
                        <w:tblPrEx>
                          <w:tblW w:w="8505" w:type="dxa"/>
                          <w:tblLayout w:type="fixed"/>
                          <w:tblLook w:val="04A0"/>
                        </w:tblPrEx>
                        <w:tc>
                          <w:tcPr>
                            <w:tcW w:w="4531" w:type="dxa"/>
                            <w:shd w:val="clear" w:color="auto" w:fill="BDD6EE" w:themeFill="accent1" w:themeFillTint="66"/>
                          </w:tcPr>
                          <w:p w:rsidR="005B731C" w:rsidRPr="00E87974" w:rsidP="00A2014F">
                            <w:pPr>
                              <w:jc w:val="both"/>
                              <w:rPr>
                                <w:b/>
                                <w:sz w:val="16"/>
                                <w:szCs w:val="16"/>
                              </w:rPr>
                            </w:pPr>
                            <w:r w:rsidRPr="00E87974">
                              <w:rPr>
                                <w:b/>
                                <w:sz w:val="16"/>
                                <w:szCs w:val="16"/>
                              </w:rPr>
                              <w:t>City Deal Zone 3: Preston City Centre</w:t>
                            </w:r>
                          </w:p>
                        </w:tc>
                        <w:tc>
                          <w:tcPr>
                            <w:tcW w:w="1569" w:type="dxa"/>
                            <w:shd w:val="clear" w:color="auto" w:fill="BDD6EE" w:themeFill="accent1" w:themeFillTint="66"/>
                          </w:tcPr>
                          <w:p w:rsidR="005B731C" w:rsidRPr="00E87974" w:rsidP="00A2014F">
                            <w:pPr>
                              <w:jc w:val="both"/>
                              <w:rPr>
                                <w:sz w:val="16"/>
                                <w:szCs w:val="16"/>
                              </w:rPr>
                            </w:pPr>
                          </w:p>
                        </w:tc>
                        <w:tc>
                          <w:tcPr>
                            <w:tcW w:w="851" w:type="dxa"/>
                            <w:shd w:val="clear" w:color="auto" w:fill="BDD6EE" w:themeFill="accent1" w:themeFillTint="66"/>
                          </w:tcPr>
                          <w:p w:rsidR="005B731C" w:rsidRPr="00E87974" w:rsidP="00A2014F">
                            <w:pPr>
                              <w:jc w:val="both"/>
                              <w:rPr>
                                <w:b/>
                                <w:sz w:val="16"/>
                                <w:szCs w:val="16"/>
                              </w:rPr>
                            </w:pPr>
                          </w:p>
                        </w:tc>
                        <w:tc>
                          <w:tcPr>
                            <w:tcW w:w="1554" w:type="dxa"/>
                            <w:shd w:val="clear" w:color="auto" w:fill="BDD6EE" w:themeFill="accent1" w:themeFillTint="66"/>
                          </w:tcPr>
                          <w:p w:rsidR="005B731C" w:rsidRPr="00E87974" w:rsidP="00A2014F">
                            <w:pPr>
                              <w:jc w:val="both"/>
                              <w:rPr>
                                <w:b/>
                                <w:sz w:val="16"/>
                                <w:szCs w:val="16"/>
                              </w:rPr>
                            </w:pPr>
                          </w:p>
                        </w:tc>
                      </w:tr>
                      <w:tr w:rsidTr="00E2141C">
                        <w:tblPrEx>
                          <w:tblW w:w="8505" w:type="dxa"/>
                          <w:tblLayout w:type="fixed"/>
                          <w:tblLook w:val="04A0"/>
                        </w:tblPrEx>
                        <w:tc>
                          <w:tcPr>
                            <w:tcW w:w="4531" w:type="dxa"/>
                          </w:tcPr>
                          <w:p w:rsidR="005B731C" w:rsidRPr="008A0ACC" w:rsidP="000F648E">
                            <w:pPr>
                              <w:jc w:val="both"/>
                              <w:rPr>
                                <w:sz w:val="16"/>
                                <w:szCs w:val="16"/>
                              </w:rPr>
                            </w:pPr>
                            <w:r w:rsidRPr="008A0ACC">
                              <w:rPr>
                                <w:sz w:val="16"/>
                                <w:szCs w:val="16"/>
                              </w:rPr>
                              <w:t>Fishergate</w:t>
                            </w:r>
                            <w:r w:rsidRPr="008A0ACC">
                              <w:rPr>
                                <w:sz w:val="16"/>
                                <w:szCs w:val="16"/>
                              </w:rPr>
                              <w:t xml:space="preserve"> Central Gateway – Ph3</w:t>
                            </w:r>
                          </w:p>
                        </w:tc>
                        <w:tc>
                          <w:tcPr>
                            <w:tcW w:w="1569" w:type="dxa"/>
                            <w:shd w:val="clear" w:color="auto" w:fill="FFFFFF" w:themeFill="background1"/>
                            <w:vAlign w:val="center"/>
                          </w:tcPr>
                          <w:p w:rsidR="005B731C" w:rsidRPr="008A0ACC" w:rsidP="000F648E">
                            <w:pPr>
                              <w:jc w:val="both"/>
                              <w:rPr>
                                <w:sz w:val="16"/>
                                <w:szCs w:val="16"/>
                              </w:rPr>
                            </w:pPr>
                            <w:r>
                              <w:rPr>
                                <w:sz w:val="16"/>
                                <w:szCs w:val="16"/>
                              </w:rPr>
                              <w:t>No milestones</w:t>
                            </w:r>
                          </w:p>
                        </w:tc>
                        <w:tc>
                          <w:tcPr>
                            <w:tcW w:w="851" w:type="dxa"/>
                            <w:shd w:val="clear" w:color="auto" w:fill="FFC000" w:themeFill="accent4"/>
                            <w:vAlign w:val="center"/>
                          </w:tcPr>
                          <w:p w:rsidR="005B731C" w:rsidRPr="008A0ACC" w:rsidP="000F648E">
                            <w:pPr>
                              <w:jc w:val="both"/>
                              <w:rPr>
                                <w:sz w:val="16"/>
                                <w:szCs w:val="16"/>
                              </w:rPr>
                            </w:pPr>
                          </w:p>
                        </w:tc>
                        <w:tc>
                          <w:tcPr>
                            <w:tcW w:w="1554" w:type="dxa"/>
                          </w:tcPr>
                          <w:p w:rsidR="005B731C" w:rsidRPr="008A0ACC" w:rsidP="000F648E">
                            <w:pPr>
                              <w:jc w:val="both"/>
                              <w:rPr>
                                <w:sz w:val="16"/>
                                <w:szCs w:val="16"/>
                              </w:rPr>
                            </w:pPr>
                            <w:r>
                              <w:rPr>
                                <w:sz w:val="16"/>
                                <w:szCs w:val="16"/>
                              </w:rPr>
                              <w:t>On site</w:t>
                            </w:r>
                          </w:p>
                        </w:tc>
                      </w:tr>
                      <w:tr w:rsidTr="00645EAF">
                        <w:tblPrEx>
                          <w:tblW w:w="8505" w:type="dxa"/>
                          <w:tblLayout w:type="fixed"/>
                          <w:tblLook w:val="04A0"/>
                        </w:tblPrEx>
                        <w:tc>
                          <w:tcPr>
                            <w:tcW w:w="4531" w:type="dxa"/>
                          </w:tcPr>
                          <w:p w:rsidR="005B731C" w:rsidRPr="008A0ACC" w:rsidP="00E87974">
                            <w:pPr>
                              <w:rPr>
                                <w:sz w:val="16"/>
                                <w:szCs w:val="16"/>
                              </w:rPr>
                            </w:pPr>
                            <w:r w:rsidRPr="008A0ACC">
                              <w:rPr>
                                <w:sz w:val="16"/>
                                <w:szCs w:val="16"/>
                              </w:rPr>
                              <w:t xml:space="preserve">PWD to </w:t>
                            </w:r>
                            <w:r w:rsidRPr="008A0ACC">
                              <w:rPr>
                                <w:sz w:val="16"/>
                                <w:szCs w:val="16"/>
                              </w:rPr>
                              <w:t>Samlesbury</w:t>
                            </w:r>
                            <w:r w:rsidRPr="008A0ACC">
                              <w:rPr>
                                <w:sz w:val="16"/>
                                <w:szCs w:val="16"/>
                              </w:rPr>
                              <w:t xml:space="preserve"> – New Hall Lane Local Centre (local centre)</w:t>
                            </w:r>
                          </w:p>
                        </w:tc>
                        <w:tc>
                          <w:tcPr>
                            <w:tcW w:w="1569" w:type="dxa"/>
                            <w:shd w:val="clear" w:color="auto" w:fill="FFFFFF" w:themeFill="background1"/>
                          </w:tcPr>
                          <w:p w:rsidR="005B731C" w:rsidRPr="008A0ACC" w:rsidP="00E87974">
                            <w:pPr>
                              <w:jc w:val="both"/>
                              <w:rPr>
                                <w:sz w:val="16"/>
                                <w:szCs w:val="16"/>
                              </w:rPr>
                            </w:pPr>
                            <w:r>
                              <w:rPr>
                                <w:sz w:val="16"/>
                                <w:szCs w:val="16"/>
                              </w:rPr>
                              <w:t>No milestones</w:t>
                            </w:r>
                          </w:p>
                        </w:tc>
                        <w:tc>
                          <w:tcPr>
                            <w:tcW w:w="851" w:type="dxa"/>
                            <w:shd w:val="clear" w:color="auto" w:fill="FFC000" w:themeFill="accent4"/>
                          </w:tcPr>
                          <w:p w:rsidR="005B731C" w:rsidRPr="008A0ACC" w:rsidP="00E87974">
                            <w:pPr>
                              <w:jc w:val="both"/>
                              <w:rPr>
                                <w:sz w:val="16"/>
                                <w:szCs w:val="16"/>
                              </w:rPr>
                            </w:pPr>
                          </w:p>
                        </w:tc>
                        <w:tc>
                          <w:tcPr>
                            <w:tcW w:w="1554" w:type="dxa"/>
                          </w:tcPr>
                          <w:p w:rsidR="005B731C" w:rsidRPr="008A0ACC" w:rsidP="00E87974">
                            <w:pPr>
                              <w:jc w:val="both"/>
                              <w:rPr>
                                <w:sz w:val="16"/>
                                <w:szCs w:val="16"/>
                              </w:rPr>
                            </w:pPr>
                            <w:r w:rsidRPr="008A0ACC">
                              <w:rPr>
                                <w:sz w:val="16"/>
                                <w:szCs w:val="16"/>
                              </w:rPr>
                              <w:t>On site</w:t>
                            </w:r>
                          </w:p>
                        </w:tc>
                      </w:tr>
                      <w:tr w:rsidTr="00645EAF">
                        <w:tblPrEx>
                          <w:tblW w:w="8505" w:type="dxa"/>
                          <w:tblLayout w:type="fixed"/>
                          <w:tblLook w:val="04A0"/>
                        </w:tblPrEx>
                        <w:tc>
                          <w:tcPr>
                            <w:tcW w:w="4531" w:type="dxa"/>
                          </w:tcPr>
                          <w:p w:rsidR="005B731C" w:rsidRPr="008A0ACC" w:rsidP="00E87974">
                            <w:pPr>
                              <w:jc w:val="both"/>
                              <w:rPr>
                                <w:sz w:val="16"/>
                                <w:szCs w:val="16"/>
                              </w:rPr>
                            </w:pPr>
                            <w:r w:rsidRPr="008A0ACC">
                              <w:rPr>
                                <w:sz w:val="16"/>
                                <w:szCs w:val="16"/>
                              </w:rPr>
                              <w:t>City Transport Plan</w:t>
                            </w:r>
                          </w:p>
                        </w:tc>
                        <w:tc>
                          <w:tcPr>
                            <w:tcW w:w="1569" w:type="dxa"/>
                            <w:shd w:val="clear" w:color="auto" w:fill="FFFFFF" w:themeFill="background1"/>
                          </w:tcPr>
                          <w:p w:rsidR="005B731C" w:rsidRPr="008A0ACC" w:rsidP="00E87974">
                            <w:pPr>
                              <w:jc w:val="both"/>
                              <w:rPr>
                                <w:sz w:val="16"/>
                                <w:szCs w:val="16"/>
                              </w:rPr>
                            </w:pPr>
                            <w:r>
                              <w:rPr>
                                <w:sz w:val="16"/>
                                <w:szCs w:val="16"/>
                              </w:rPr>
                              <w:t>No milestones</w:t>
                            </w:r>
                          </w:p>
                        </w:tc>
                        <w:tc>
                          <w:tcPr>
                            <w:tcW w:w="851" w:type="dxa"/>
                            <w:shd w:val="clear" w:color="auto" w:fill="FFC000" w:themeFill="accent4"/>
                          </w:tcPr>
                          <w:p w:rsidR="005B731C" w:rsidRPr="008A0ACC" w:rsidP="00E87974">
                            <w:pPr>
                              <w:jc w:val="both"/>
                              <w:rPr>
                                <w:sz w:val="16"/>
                                <w:szCs w:val="16"/>
                              </w:rPr>
                            </w:pPr>
                          </w:p>
                        </w:tc>
                        <w:tc>
                          <w:tcPr>
                            <w:tcW w:w="1554" w:type="dxa"/>
                          </w:tcPr>
                          <w:p w:rsidR="005B731C" w:rsidRPr="008A0ACC" w:rsidP="00E87974">
                            <w:pPr>
                              <w:jc w:val="both"/>
                              <w:rPr>
                                <w:sz w:val="16"/>
                                <w:szCs w:val="16"/>
                              </w:rPr>
                            </w:pPr>
                            <w:r w:rsidRPr="008A0ACC">
                              <w:rPr>
                                <w:sz w:val="16"/>
                                <w:szCs w:val="16"/>
                              </w:rPr>
                              <w:t>underway</w:t>
                            </w:r>
                          </w:p>
                        </w:tc>
                      </w:tr>
                      <w:tr w:rsidTr="00E2141C">
                        <w:tblPrEx>
                          <w:tblW w:w="8505" w:type="dxa"/>
                          <w:tblLayout w:type="fixed"/>
                          <w:tblLook w:val="04A0"/>
                        </w:tblPrEx>
                        <w:tc>
                          <w:tcPr>
                            <w:tcW w:w="4531" w:type="dxa"/>
                          </w:tcPr>
                          <w:p w:rsidR="005B731C" w:rsidRPr="00E87974" w:rsidP="00E87974">
                            <w:pPr>
                              <w:jc w:val="both"/>
                              <w:rPr>
                                <w:sz w:val="16"/>
                                <w:szCs w:val="16"/>
                              </w:rPr>
                            </w:pPr>
                            <w:r w:rsidRPr="00E87974">
                              <w:rPr>
                                <w:sz w:val="16"/>
                                <w:szCs w:val="16"/>
                              </w:rPr>
                              <w:t>Preston bus station – Youth zone</w:t>
                            </w:r>
                          </w:p>
                        </w:tc>
                        <w:tc>
                          <w:tcPr>
                            <w:tcW w:w="1569" w:type="dxa"/>
                            <w:shd w:val="clear" w:color="auto" w:fill="FFFFFF" w:themeFill="background1"/>
                          </w:tcPr>
                          <w:p w:rsidR="005B731C" w:rsidRPr="00E87974" w:rsidP="00E87974">
                            <w:pPr>
                              <w:jc w:val="both"/>
                              <w:rPr>
                                <w:sz w:val="16"/>
                                <w:szCs w:val="16"/>
                              </w:rPr>
                            </w:pPr>
                            <w:r>
                              <w:rPr>
                                <w:sz w:val="16"/>
                                <w:szCs w:val="16"/>
                              </w:rPr>
                              <w:t>No milestones</w:t>
                            </w:r>
                          </w:p>
                        </w:tc>
                        <w:tc>
                          <w:tcPr>
                            <w:tcW w:w="851" w:type="dxa"/>
                            <w:shd w:val="clear" w:color="auto" w:fill="FFC000" w:themeFill="accent4"/>
                          </w:tcPr>
                          <w:p w:rsidR="005B731C" w:rsidRPr="00E87974" w:rsidP="00E87974">
                            <w:pPr>
                              <w:jc w:val="both"/>
                              <w:rPr>
                                <w:sz w:val="16"/>
                                <w:szCs w:val="16"/>
                              </w:rPr>
                            </w:pPr>
                          </w:p>
                        </w:tc>
                        <w:tc>
                          <w:tcPr>
                            <w:tcW w:w="1554" w:type="dxa"/>
                          </w:tcPr>
                          <w:p w:rsidR="005B731C" w:rsidRPr="00E87974" w:rsidP="00E87974">
                            <w:pPr>
                              <w:jc w:val="both"/>
                              <w:rPr>
                                <w:sz w:val="16"/>
                                <w:szCs w:val="16"/>
                              </w:rPr>
                            </w:pPr>
                            <w:r>
                              <w:rPr>
                                <w:sz w:val="16"/>
                                <w:szCs w:val="16"/>
                              </w:rPr>
                              <w:t>planning</w:t>
                            </w:r>
                          </w:p>
                        </w:tc>
                      </w:tr>
                      <w:tr w:rsidTr="00E2141C">
                        <w:tblPrEx>
                          <w:tblW w:w="8505" w:type="dxa"/>
                          <w:tblLayout w:type="fixed"/>
                          <w:tblLook w:val="04A0"/>
                        </w:tblPrEx>
                        <w:tc>
                          <w:tcPr>
                            <w:tcW w:w="4531" w:type="dxa"/>
                          </w:tcPr>
                          <w:p w:rsidR="005B731C" w:rsidRPr="008A0ACC" w:rsidP="00933EEE">
                            <w:pPr>
                              <w:jc w:val="both"/>
                              <w:rPr>
                                <w:sz w:val="16"/>
                                <w:szCs w:val="16"/>
                              </w:rPr>
                            </w:pPr>
                            <w:r w:rsidRPr="008A0ACC">
                              <w:rPr>
                                <w:sz w:val="16"/>
                                <w:szCs w:val="16"/>
                              </w:rPr>
                              <w:t>Preston Bus Station – concrete repairs/car park</w:t>
                            </w:r>
                          </w:p>
                        </w:tc>
                        <w:tc>
                          <w:tcPr>
                            <w:tcW w:w="1569" w:type="dxa"/>
                          </w:tcPr>
                          <w:p w:rsidR="005B731C" w:rsidRPr="008A0ACC" w:rsidP="00933EEE">
                            <w:pPr>
                              <w:jc w:val="both"/>
                              <w:rPr>
                                <w:sz w:val="16"/>
                                <w:szCs w:val="16"/>
                              </w:rPr>
                            </w:pPr>
                            <w:r>
                              <w:rPr>
                                <w:sz w:val="16"/>
                                <w:szCs w:val="16"/>
                              </w:rPr>
                              <w:t>No milestones</w:t>
                            </w:r>
                          </w:p>
                        </w:tc>
                        <w:tc>
                          <w:tcPr>
                            <w:tcW w:w="851" w:type="dxa"/>
                            <w:shd w:val="clear" w:color="auto" w:fill="70AD47" w:themeFill="accent6"/>
                          </w:tcPr>
                          <w:p w:rsidR="005B731C" w:rsidRPr="008A0ACC" w:rsidP="00933EEE">
                            <w:pPr>
                              <w:jc w:val="both"/>
                              <w:rPr>
                                <w:sz w:val="16"/>
                                <w:szCs w:val="16"/>
                              </w:rPr>
                            </w:pPr>
                          </w:p>
                        </w:tc>
                        <w:tc>
                          <w:tcPr>
                            <w:tcW w:w="1554" w:type="dxa"/>
                          </w:tcPr>
                          <w:p w:rsidR="005B731C" w:rsidRPr="008A0ACC" w:rsidP="00933EEE">
                            <w:pPr>
                              <w:jc w:val="both"/>
                              <w:rPr>
                                <w:sz w:val="16"/>
                                <w:szCs w:val="16"/>
                              </w:rPr>
                            </w:pPr>
                            <w:r>
                              <w:rPr>
                                <w:sz w:val="16"/>
                                <w:szCs w:val="16"/>
                              </w:rPr>
                              <w:t>On site</w:t>
                            </w:r>
                          </w:p>
                        </w:tc>
                      </w:tr>
                      <w:tr w:rsidTr="00E2141C">
                        <w:tblPrEx>
                          <w:tblW w:w="8505" w:type="dxa"/>
                          <w:tblLayout w:type="fixed"/>
                          <w:tblLook w:val="04A0"/>
                        </w:tblPrEx>
                        <w:tc>
                          <w:tcPr>
                            <w:tcW w:w="4531" w:type="dxa"/>
                          </w:tcPr>
                          <w:p w:rsidR="005B731C" w:rsidRPr="008A0ACC" w:rsidP="00933EEE">
                            <w:pPr>
                              <w:jc w:val="both"/>
                              <w:rPr>
                                <w:sz w:val="16"/>
                                <w:szCs w:val="16"/>
                              </w:rPr>
                            </w:pPr>
                            <w:r w:rsidRPr="008A0ACC">
                              <w:rPr>
                                <w:sz w:val="16"/>
                                <w:szCs w:val="16"/>
                              </w:rPr>
                              <w:t>Preston Bus Station – refurb of concourse</w:t>
                            </w:r>
                          </w:p>
                        </w:tc>
                        <w:tc>
                          <w:tcPr>
                            <w:tcW w:w="1569" w:type="dxa"/>
                          </w:tcPr>
                          <w:p w:rsidR="005B731C" w:rsidRPr="008A0ACC" w:rsidP="00933EEE">
                            <w:pPr>
                              <w:jc w:val="both"/>
                              <w:rPr>
                                <w:sz w:val="16"/>
                                <w:szCs w:val="16"/>
                              </w:rPr>
                            </w:pPr>
                            <w:r>
                              <w:rPr>
                                <w:sz w:val="16"/>
                                <w:szCs w:val="16"/>
                              </w:rPr>
                              <w:t>No milestones</w:t>
                            </w:r>
                          </w:p>
                        </w:tc>
                        <w:tc>
                          <w:tcPr>
                            <w:tcW w:w="851" w:type="dxa"/>
                            <w:shd w:val="clear" w:color="auto" w:fill="70AD47" w:themeFill="accent6"/>
                          </w:tcPr>
                          <w:p w:rsidR="005B731C" w:rsidRPr="008A0ACC" w:rsidP="00933EEE">
                            <w:pPr>
                              <w:jc w:val="both"/>
                              <w:rPr>
                                <w:sz w:val="16"/>
                                <w:szCs w:val="16"/>
                              </w:rPr>
                            </w:pPr>
                          </w:p>
                        </w:tc>
                        <w:tc>
                          <w:tcPr>
                            <w:tcW w:w="1554" w:type="dxa"/>
                          </w:tcPr>
                          <w:p w:rsidR="005B731C" w:rsidRPr="008A0ACC" w:rsidP="00933EEE">
                            <w:pPr>
                              <w:jc w:val="both"/>
                              <w:rPr>
                                <w:sz w:val="16"/>
                                <w:szCs w:val="16"/>
                              </w:rPr>
                            </w:pPr>
                            <w:r>
                              <w:rPr>
                                <w:sz w:val="16"/>
                                <w:szCs w:val="16"/>
                              </w:rPr>
                              <w:t>On site</w:t>
                            </w:r>
                          </w:p>
                        </w:tc>
                      </w:tr>
                      <w:tr w:rsidTr="00E2141C">
                        <w:tblPrEx>
                          <w:tblW w:w="8505" w:type="dxa"/>
                          <w:tblLayout w:type="fixed"/>
                          <w:tblLook w:val="04A0"/>
                        </w:tblPrEx>
                        <w:tc>
                          <w:tcPr>
                            <w:tcW w:w="4531" w:type="dxa"/>
                          </w:tcPr>
                          <w:p w:rsidR="005B731C" w:rsidRPr="008A0ACC" w:rsidP="00933EEE">
                            <w:pPr>
                              <w:jc w:val="both"/>
                              <w:rPr>
                                <w:sz w:val="16"/>
                                <w:szCs w:val="16"/>
                              </w:rPr>
                            </w:pPr>
                            <w:r w:rsidRPr="008A0ACC">
                              <w:rPr>
                                <w:sz w:val="16"/>
                                <w:szCs w:val="16"/>
                              </w:rPr>
                              <w:t>Preston bus Station – on site highways works</w:t>
                            </w:r>
                          </w:p>
                        </w:tc>
                        <w:tc>
                          <w:tcPr>
                            <w:tcW w:w="1569" w:type="dxa"/>
                          </w:tcPr>
                          <w:p w:rsidR="005B731C" w:rsidRPr="008A0ACC" w:rsidP="00933EEE">
                            <w:pPr>
                              <w:jc w:val="both"/>
                              <w:rPr>
                                <w:sz w:val="16"/>
                                <w:szCs w:val="16"/>
                              </w:rPr>
                            </w:pPr>
                            <w:r>
                              <w:rPr>
                                <w:sz w:val="16"/>
                                <w:szCs w:val="16"/>
                              </w:rPr>
                              <w:t>No milestones</w:t>
                            </w:r>
                          </w:p>
                        </w:tc>
                        <w:tc>
                          <w:tcPr>
                            <w:tcW w:w="851" w:type="dxa"/>
                            <w:shd w:val="clear" w:color="auto" w:fill="70AD47" w:themeFill="accent6"/>
                          </w:tcPr>
                          <w:p w:rsidR="005B731C" w:rsidRPr="008A0ACC" w:rsidP="00933EEE">
                            <w:pPr>
                              <w:jc w:val="both"/>
                              <w:rPr>
                                <w:sz w:val="16"/>
                                <w:szCs w:val="16"/>
                              </w:rPr>
                            </w:pPr>
                          </w:p>
                        </w:tc>
                        <w:tc>
                          <w:tcPr>
                            <w:tcW w:w="1554" w:type="dxa"/>
                          </w:tcPr>
                          <w:p w:rsidR="005B731C" w:rsidRPr="008A0ACC" w:rsidP="00933EEE">
                            <w:pPr>
                              <w:jc w:val="both"/>
                              <w:rPr>
                                <w:sz w:val="16"/>
                                <w:szCs w:val="16"/>
                              </w:rPr>
                            </w:pPr>
                            <w:r>
                              <w:rPr>
                                <w:sz w:val="16"/>
                                <w:szCs w:val="16"/>
                              </w:rPr>
                              <w:t>On site</w:t>
                            </w:r>
                          </w:p>
                        </w:tc>
                      </w:tr>
                      <w:tr w:rsidTr="00645EAF">
                        <w:tblPrEx>
                          <w:tblW w:w="8505" w:type="dxa"/>
                          <w:tblLayout w:type="fixed"/>
                          <w:tblLook w:val="04A0"/>
                        </w:tblPrEx>
                        <w:tc>
                          <w:tcPr>
                            <w:tcW w:w="4531" w:type="dxa"/>
                          </w:tcPr>
                          <w:p w:rsidR="005B731C" w:rsidRPr="00E87974" w:rsidP="00E87974">
                            <w:pPr>
                              <w:jc w:val="both"/>
                              <w:rPr>
                                <w:sz w:val="16"/>
                                <w:szCs w:val="16"/>
                              </w:rPr>
                            </w:pPr>
                            <w:r w:rsidRPr="00E87974">
                              <w:rPr>
                                <w:sz w:val="16"/>
                                <w:szCs w:val="16"/>
                              </w:rPr>
                              <w:t>Expanded City Cultural Development programme</w:t>
                            </w:r>
                          </w:p>
                        </w:tc>
                        <w:tc>
                          <w:tcPr>
                            <w:tcW w:w="1569" w:type="dxa"/>
                            <w:shd w:val="clear" w:color="auto" w:fill="FFFFFF" w:themeFill="background1"/>
                          </w:tcPr>
                          <w:p w:rsidR="005B731C" w:rsidRPr="00E87974" w:rsidP="00E87974">
                            <w:pPr>
                              <w:jc w:val="both"/>
                              <w:rPr>
                                <w:sz w:val="16"/>
                                <w:szCs w:val="16"/>
                              </w:rPr>
                            </w:pPr>
                            <w:r>
                              <w:rPr>
                                <w:sz w:val="16"/>
                                <w:szCs w:val="16"/>
                              </w:rPr>
                              <w:t>No milestones</w:t>
                            </w:r>
                          </w:p>
                        </w:tc>
                        <w:tc>
                          <w:tcPr>
                            <w:tcW w:w="851" w:type="dxa"/>
                            <w:shd w:val="clear" w:color="auto" w:fill="70AD47" w:themeFill="accent6"/>
                          </w:tcPr>
                          <w:p w:rsidR="005B731C" w:rsidRPr="00E87974" w:rsidP="00E87974">
                            <w:pPr>
                              <w:jc w:val="both"/>
                              <w:rPr>
                                <w:sz w:val="16"/>
                                <w:szCs w:val="16"/>
                              </w:rPr>
                            </w:pPr>
                          </w:p>
                        </w:tc>
                        <w:tc>
                          <w:tcPr>
                            <w:tcW w:w="1554" w:type="dxa"/>
                          </w:tcPr>
                          <w:p w:rsidR="005B731C" w:rsidRPr="00E87974" w:rsidP="00E87974">
                            <w:pPr>
                              <w:jc w:val="both"/>
                              <w:rPr>
                                <w:sz w:val="16"/>
                                <w:szCs w:val="16"/>
                              </w:rPr>
                            </w:pPr>
                            <w:r w:rsidRPr="00E87974">
                              <w:rPr>
                                <w:sz w:val="16"/>
                                <w:szCs w:val="16"/>
                              </w:rPr>
                              <w:t>underway</w:t>
                            </w:r>
                          </w:p>
                        </w:tc>
                      </w:tr>
                      <w:tr w:rsidTr="00645EAF">
                        <w:tblPrEx>
                          <w:tblW w:w="8505" w:type="dxa"/>
                          <w:tblLayout w:type="fixed"/>
                          <w:tblLook w:val="04A0"/>
                        </w:tblPrEx>
                        <w:tc>
                          <w:tcPr>
                            <w:tcW w:w="4531" w:type="dxa"/>
                            <w:shd w:val="clear" w:color="auto" w:fill="BDD6EE" w:themeFill="accent1" w:themeFillTint="66"/>
                          </w:tcPr>
                          <w:p w:rsidR="005B731C" w:rsidRPr="00950B5C" w:rsidP="000F648E">
                            <w:pPr>
                              <w:jc w:val="both"/>
                              <w:rPr>
                                <w:b/>
                                <w:sz w:val="16"/>
                                <w:szCs w:val="16"/>
                              </w:rPr>
                            </w:pPr>
                            <w:r w:rsidRPr="00950B5C">
                              <w:rPr>
                                <w:b/>
                                <w:sz w:val="16"/>
                                <w:szCs w:val="16"/>
                              </w:rPr>
                              <w:t>City Deal Zone 4: Penwortham &amp; Lostock hall</w:t>
                            </w:r>
                          </w:p>
                        </w:tc>
                        <w:tc>
                          <w:tcPr>
                            <w:tcW w:w="1569" w:type="dxa"/>
                            <w:shd w:val="clear" w:color="auto" w:fill="BDD6EE" w:themeFill="accent1" w:themeFillTint="66"/>
                            <w:vAlign w:val="center"/>
                          </w:tcPr>
                          <w:p w:rsidR="005B731C" w:rsidRPr="00950B5C" w:rsidP="000F648E">
                            <w:pPr>
                              <w:jc w:val="both"/>
                              <w:rPr>
                                <w:b/>
                                <w:sz w:val="16"/>
                                <w:szCs w:val="16"/>
                              </w:rPr>
                            </w:pPr>
                          </w:p>
                        </w:tc>
                        <w:tc>
                          <w:tcPr>
                            <w:tcW w:w="851" w:type="dxa"/>
                            <w:shd w:val="clear" w:color="auto" w:fill="BDD6EE" w:themeFill="accent1" w:themeFillTint="66"/>
                            <w:vAlign w:val="center"/>
                          </w:tcPr>
                          <w:p w:rsidR="005B731C" w:rsidRPr="00950B5C" w:rsidP="000F648E">
                            <w:pPr>
                              <w:jc w:val="both"/>
                              <w:rPr>
                                <w:b/>
                                <w:sz w:val="16"/>
                                <w:szCs w:val="16"/>
                              </w:rPr>
                            </w:pPr>
                          </w:p>
                        </w:tc>
                        <w:tc>
                          <w:tcPr>
                            <w:tcW w:w="1554" w:type="dxa"/>
                            <w:shd w:val="clear" w:color="auto" w:fill="BDD6EE" w:themeFill="accent1" w:themeFillTint="66"/>
                          </w:tcPr>
                          <w:p w:rsidR="005B731C" w:rsidRPr="00950B5C" w:rsidP="000F648E">
                            <w:pPr>
                              <w:jc w:val="both"/>
                              <w:rPr>
                                <w:b/>
                                <w:sz w:val="16"/>
                                <w:szCs w:val="16"/>
                              </w:rPr>
                            </w:pPr>
                          </w:p>
                        </w:tc>
                      </w:tr>
                      <w:tr w:rsidTr="00645EAF">
                        <w:tblPrEx>
                          <w:tblW w:w="8505" w:type="dxa"/>
                          <w:tblLayout w:type="fixed"/>
                          <w:tblLook w:val="04A0"/>
                        </w:tblPrEx>
                        <w:tc>
                          <w:tcPr>
                            <w:tcW w:w="4531" w:type="dxa"/>
                          </w:tcPr>
                          <w:p w:rsidR="005B731C" w:rsidRPr="008A0ACC" w:rsidP="000F648E">
                            <w:pPr>
                              <w:jc w:val="both"/>
                              <w:rPr>
                                <w:sz w:val="16"/>
                                <w:szCs w:val="16"/>
                              </w:rPr>
                            </w:pPr>
                            <w:r w:rsidRPr="008A0ACC">
                              <w:rPr>
                                <w:sz w:val="16"/>
                                <w:szCs w:val="16"/>
                              </w:rPr>
                              <w:t>Penwortham bypass</w:t>
                            </w:r>
                          </w:p>
                        </w:tc>
                        <w:tc>
                          <w:tcPr>
                            <w:tcW w:w="1569" w:type="dxa"/>
                            <w:shd w:val="clear" w:color="auto" w:fill="FFFFFF" w:themeFill="background1"/>
                            <w:vAlign w:val="center"/>
                          </w:tcPr>
                          <w:p w:rsidR="005B731C" w:rsidRPr="008A0ACC" w:rsidP="000F648E">
                            <w:pPr>
                              <w:jc w:val="both"/>
                              <w:rPr>
                                <w:sz w:val="16"/>
                                <w:szCs w:val="16"/>
                              </w:rPr>
                            </w:pPr>
                            <w:r>
                              <w:rPr>
                                <w:sz w:val="16"/>
                                <w:szCs w:val="16"/>
                              </w:rPr>
                              <w:t>No milestones</w:t>
                            </w:r>
                          </w:p>
                        </w:tc>
                        <w:tc>
                          <w:tcPr>
                            <w:tcW w:w="851" w:type="dxa"/>
                            <w:shd w:val="clear" w:color="auto" w:fill="70AD47" w:themeFill="accent6"/>
                            <w:vAlign w:val="center"/>
                          </w:tcPr>
                          <w:p w:rsidR="005B731C" w:rsidRPr="008A0ACC" w:rsidP="000F648E">
                            <w:pPr>
                              <w:jc w:val="both"/>
                              <w:rPr>
                                <w:sz w:val="16"/>
                                <w:szCs w:val="16"/>
                              </w:rPr>
                            </w:pPr>
                          </w:p>
                        </w:tc>
                        <w:tc>
                          <w:tcPr>
                            <w:tcW w:w="1554" w:type="dxa"/>
                          </w:tcPr>
                          <w:p w:rsidR="005B731C" w:rsidRPr="008A0ACC" w:rsidP="000F648E">
                            <w:pPr>
                              <w:jc w:val="both"/>
                              <w:rPr>
                                <w:sz w:val="16"/>
                                <w:szCs w:val="16"/>
                              </w:rPr>
                            </w:pPr>
                            <w:r w:rsidRPr="008A0ACC">
                              <w:rPr>
                                <w:sz w:val="16"/>
                                <w:szCs w:val="16"/>
                              </w:rPr>
                              <w:t>On site</w:t>
                            </w:r>
                          </w:p>
                        </w:tc>
                      </w:tr>
                      <w:tr w:rsidTr="00645EAF">
                        <w:tblPrEx>
                          <w:tblW w:w="8505" w:type="dxa"/>
                          <w:tblLayout w:type="fixed"/>
                          <w:tblLook w:val="04A0"/>
                        </w:tblPrEx>
                        <w:tc>
                          <w:tcPr>
                            <w:tcW w:w="4531" w:type="dxa"/>
                          </w:tcPr>
                          <w:p w:rsidR="005B731C" w:rsidRPr="00E87974" w:rsidP="00691D20">
                            <w:pPr>
                              <w:jc w:val="both"/>
                              <w:rPr>
                                <w:sz w:val="16"/>
                                <w:szCs w:val="16"/>
                              </w:rPr>
                            </w:pPr>
                            <w:r w:rsidRPr="00E87974">
                              <w:rPr>
                                <w:sz w:val="16"/>
                                <w:szCs w:val="16"/>
                              </w:rPr>
                              <w:t xml:space="preserve">A582 south Ribble Western Distributor </w:t>
                            </w:r>
                            <w:r w:rsidRPr="00E87974">
                              <w:rPr>
                                <w:sz w:val="16"/>
                                <w:szCs w:val="16"/>
                              </w:rPr>
                              <w:t>dualling</w:t>
                            </w:r>
                            <w:r w:rsidRPr="00E87974">
                              <w:rPr>
                                <w:sz w:val="16"/>
                                <w:szCs w:val="16"/>
                              </w:rPr>
                              <w:t xml:space="preserve"> (SRWD)</w:t>
                            </w:r>
                          </w:p>
                        </w:tc>
                        <w:tc>
                          <w:tcPr>
                            <w:tcW w:w="1569" w:type="dxa"/>
                            <w:shd w:val="clear" w:color="auto" w:fill="FFFFFF" w:themeFill="background1"/>
                            <w:vAlign w:val="center"/>
                          </w:tcPr>
                          <w:p w:rsidR="005B731C" w:rsidRPr="00E87974" w:rsidP="000F648E">
                            <w:pPr>
                              <w:jc w:val="both"/>
                              <w:rPr>
                                <w:sz w:val="16"/>
                                <w:szCs w:val="16"/>
                              </w:rPr>
                            </w:pPr>
                            <w:r>
                              <w:rPr>
                                <w:sz w:val="16"/>
                                <w:szCs w:val="16"/>
                              </w:rPr>
                              <w:t>No milestones</w:t>
                            </w:r>
                          </w:p>
                        </w:tc>
                        <w:tc>
                          <w:tcPr>
                            <w:tcW w:w="851" w:type="dxa"/>
                            <w:shd w:val="clear" w:color="auto" w:fill="FFC000" w:themeFill="accent4"/>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Pr>
                                <w:sz w:val="16"/>
                                <w:szCs w:val="16"/>
                              </w:rPr>
                              <w:t>planning</w:t>
                            </w:r>
                          </w:p>
                        </w:tc>
                      </w:tr>
                      <w:tr w:rsidTr="00645EAF">
                        <w:tblPrEx>
                          <w:tblW w:w="8505" w:type="dxa"/>
                          <w:tblLayout w:type="fixed"/>
                          <w:tblLook w:val="04A0"/>
                        </w:tblPrEx>
                        <w:tc>
                          <w:tcPr>
                            <w:tcW w:w="4531" w:type="dxa"/>
                          </w:tcPr>
                          <w:p w:rsidR="005B731C" w:rsidRPr="00E87974" w:rsidP="000F648E">
                            <w:pPr>
                              <w:jc w:val="both"/>
                              <w:rPr>
                                <w:sz w:val="16"/>
                                <w:szCs w:val="16"/>
                              </w:rPr>
                            </w:pPr>
                            <w:r w:rsidRPr="00E87974">
                              <w:rPr>
                                <w:sz w:val="16"/>
                                <w:szCs w:val="16"/>
                              </w:rPr>
                              <w:t>Pickerings</w:t>
                            </w:r>
                            <w:r w:rsidRPr="00E87974">
                              <w:rPr>
                                <w:sz w:val="16"/>
                                <w:szCs w:val="16"/>
                              </w:rPr>
                              <w:t xml:space="preserve"> Farm Link Road</w:t>
                            </w:r>
                          </w:p>
                        </w:tc>
                        <w:tc>
                          <w:tcPr>
                            <w:tcW w:w="1569" w:type="dxa"/>
                            <w:shd w:val="clear" w:color="auto" w:fill="FFFFFF" w:themeFill="background1"/>
                            <w:vAlign w:val="center"/>
                          </w:tcPr>
                          <w:p w:rsidR="005B731C" w:rsidRPr="00E87974" w:rsidP="000F648E">
                            <w:pPr>
                              <w:jc w:val="both"/>
                              <w:rPr>
                                <w:sz w:val="16"/>
                                <w:szCs w:val="16"/>
                              </w:rPr>
                            </w:pPr>
                            <w:r>
                              <w:rPr>
                                <w:sz w:val="16"/>
                                <w:szCs w:val="16"/>
                              </w:rPr>
                              <w:t>No milestones</w:t>
                            </w:r>
                          </w:p>
                        </w:tc>
                        <w:tc>
                          <w:tcPr>
                            <w:tcW w:w="851" w:type="dxa"/>
                            <w:shd w:val="clear" w:color="auto" w:fill="70AD47" w:themeFill="accent6"/>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Pr>
                                <w:sz w:val="16"/>
                                <w:szCs w:val="16"/>
                              </w:rPr>
                              <w:t>planning</w:t>
                            </w:r>
                          </w:p>
                        </w:tc>
                      </w:tr>
                      <w:tr w:rsidTr="00FA3EBF">
                        <w:tblPrEx>
                          <w:tblW w:w="8505" w:type="dxa"/>
                          <w:tblLayout w:type="fixed"/>
                          <w:tblLook w:val="04A0"/>
                        </w:tblPrEx>
                        <w:tc>
                          <w:tcPr>
                            <w:tcW w:w="4531" w:type="dxa"/>
                          </w:tcPr>
                          <w:p w:rsidR="005B731C" w:rsidRPr="00E87974" w:rsidP="00E87974">
                            <w:pPr>
                              <w:jc w:val="both"/>
                              <w:rPr>
                                <w:sz w:val="16"/>
                                <w:szCs w:val="16"/>
                              </w:rPr>
                            </w:pPr>
                            <w:r w:rsidRPr="00E87974">
                              <w:rPr>
                                <w:sz w:val="16"/>
                                <w:szCs w:val="16"/>
                              </w:rPr>
                              <w:t>Hutton/Higher Penwortham/City Centre</w:t>
                            </w:r>
                          </w:p>
                        </w:tc>
                        <w:tc>
                          <w:tcPr>
                            <w:tcW w:w="1569" w:type="dxa"/>
                            <w:shd w:val="clear" w:color="auto" w:fill="FFFFFF" w:themeFill="background1"/>
                          </w:tcPr>
                          <w:p w:rsidR="005B731C" w:rsidRPr="00E87974" w:rsidP="0021252F">
                            <w:pPr>
                              <w:jc w:val="both"/>
                              <w:rPr>
                                <w:sz w:val="16"/>
                                <w:szCs w:val="16"/>
                              </w:rPr>
                            </w:pPr>
                            <w:r>
                              <w:rPr>
                                <w:sz w:val="16"/>
                                <w:szCs w:val="16"/>
                              </w:rPr>
                              <w:t>No milestones</w:t>
                            </w:r>
                          </w:p>
                        </w:tc>
                        <w:tc>
                          <w:tcPr>
                            <w:tcW w:w="851" w:type="dxa"/>
                            <w:shd w:val="clear" w:color="auto" w:fill="70AD47" w:themeFill="accent6"/>
                          </w:tcPr>
                          <w:p w:rsidR="005B731C" w:rsidRPr="00E87974" w:rsidP="00E87974">
                            <w:pPr>
                              <w:jc w:val="both"/>
                              <w:rPr>
                                <w:sz w:val="16"/>
                                <w:szCs w:val="16"/>
                              </w:rPr>
                            </w:pPr>
                          </w:p>
                        </w:tc>
                        <w:tc>
                          <w:tcPr>
                            <w:tcW w:w="1554" w:type="dxa"/>
                          </w:tcPr>
                          <w:p w:rsidR="005B731C" w:rsidRPr="00E87974" w:rsidP="00E87974">
                            <w:pPr>
                              <w:jc w:val="both"/>
                              <w:rPr>
                                <w:sz w:val="16"/>
                                <w:szCs w:val="16"/>
                              </w:rPr>
                            </w:pPr>
                            <w:r w:rsidRPr="00E87974">
                              <w:rPr>
                                <w:sz w:val="16"/>
                                <w:szCs w:val="16"/>
                              </w:rPr>
                              <w:t>planning</w:t>
                            </w:r>
                          </w:p>
                        </w:tc>
                      </w:tr>
                      <w:tr w:rsidTr="00645EAF">
                        <w:tblPrEx>
                          <w:tblW w:w="8505" w:type="dxa"/>
                          <w:tblLayout w:type="fixed"/>
                          <w:tblLook w:val="04A0"/>
                        </w:tblPrEx>
                        <w:tc>
                          <w:tcPr>
                            <w:tcW w:w="4531" w:type="dxa"/>
                            <w:shd w:val="clear" w:color="auto" w:fill="BDD6EE" w:themeFill="accent1" w:themeFillTint="66"/>
                          </w:tcPr>
                          <w:p w:rsidR="005B731C" w:rsidRPr="008A0ACC" w:rsidP="000F648E">
                            <w:pPr>
                              <w:jc w:val="both"/>
                              <w:rPr>
                                <w:b/>
                                <w:sz w:val="16"/>
                                <w:szCs w:val="16"/>
                              </w:rPr>
                            </w:pPr>
                            <w:r w:rsidRPr="008A0ACC">
                              <w:rPr>
                                <w:b/>
                                <w:sz w:val="16"/>
                                <w:szCs w:val="16"/>
                              </w:rPr>
                              <w:t xml:space="preserve">City Deal Zone 5: Leyland and </w:t>
                            </w:r>
                            <w:r w:rsidRPr="008A0ACC">
                              <w:rPr>
                                <w:b/>
                                <w:sz w:val="16"/>
                                <w:szCs w:val="16"/>
                              </w:rPr>
                              <w:t>Cuerden</w:t>
                            </w:r>
                          </w:p>
                        </w:tc>
                        <w:tc>
                          <w:tcPr>
                            <w:tcW w:w="1569" w:type="dxa"/>
                            <w:shd w:val="clear" w:color="auto" w:fill="BDD6EE" w:themeFill="accent1" w:themeFillTint="66"/>
                            <w:vAlign w:val="center"/>
                          </w:tcPr>
                          <w:p w:rsidR="005B731C" w:rsidRPr="008A0ACC" w:rsidP="000F648E">
                            <w:pPr>
                              <w:jc w:val="both"/>
                              <w:rPr>
                                <w:b/>
                                <w:sz w:val="16"/>
                                <w:szCs w:val="16"/>
                              </w:rPr>
                            </w:pPr>
                          </w:p>
                        </w:tc>
                        <w:tc>
                          <w:tcPr>
                            <w:tcW w:w="851" w:type="dxa"/>
                            <w:shd w:val="clear" w:color="auto" w:fill="BDD6EE" w:themeFill="accent1" w:themeFillTint="66"/>
                            <w:vAlign w:val="center"/>
                          </w:tcPr>
                          <w:p w:rsidR="005B731C" w:rsidRPr="008A0ACC" w:rsidP="000F648E">
                            <w:pPr>
                              <w:jc w:val="both"/>
                              <w:rPr>
                                <w:b/>
                                <w:sz w:val="16"/>
                                <w:szCs w:val="16"/>
                              </w:rPr>
                            </w:pPr>
                          </w:p>
                        </w:tc>
                        <w:tc>
                          <w:tcPr>
                            <w:tcW w:w="1554" w:type="dxa"/>
                            <w:shd w:val="clear" w:color="auto" w:fill="BDD6EE" w:themeFill="accent1" w:themeFillTint="66"/>
                          </w:tcPr>
                          <w:p w:rsidR="005B731C" w:rsidRPr="008A0ACC" w:rsidP="000F648E">
                            <w:pPr>
                              <w:jc w:val="both"/>
                              <w:rPr>
                                <w:b/>
                                <w:sz w:val="16"/>
                                <w:szCs w:val="16"/>
                              </w:rPr>
                            </w:pPr>
                          </w:p>
                        </w:tc>
                      </w:tr>
                      <w:tr w:rsidTr="00645EAF">
                        <w:tblPrEx>
                          <w:tblW w:w="8505" w:type="dxa"/>
                          <w:tblLayout w:type="fixed"/>
                          <w:tblLook w:val="04A0"/>
                        </w:tblPrEx>
                        <w:tc>
                          <w:tcPr>
                            <w:tcW w:w="4531" w:type="dxa"/>
                          </w:tcPr>
                          <w:p w:rsidR="005B731C" w:rsidRPr="008A0ACC" w:rsidP="000F648E">
                            <w:pPr>
                              <w:jc w:val="both"/>
                              <w:rPr>
                                <w:sz w:val="16"/>
                                <w:szCs w:val="16"/>
                              </w:rPr>
                            </w:pPr>
                            <w:r w:rsidRPr="008A0ACC">
                              <w:rPr>
                                <w:sz w:val="16"/>
                                <w:szCs w:val="16"/>
                              </w:rPr>
                              <w:t>Cuerden</w:t>
                            </w:r>
                            <w:r w:rsidRPr="008A0ACC">
                              <w:rPr>
                                <w:sz w:val="16"/>
                                <w:szCs w:val="16"/>
                              </w:rPr>
                              <w:t xml:space="preserve"> Strategic Site – road infrastructure</w:t>
                            </w:r>
                          </w:p>
                        </w:tc>
                        <w:tc>
                          <w:tcPr>
                            <w:tcW w:w="1569" w:type="dxa"/>
                            <w:shd w:val="clear" w:color="auto" w:fill="FFFFFF" w:themeFill="background1"/>
                            <w:vAlign w:val="center"/>
                          </w:tcPr>
                          <w:p w:rsidR="005B731C" w:rsidRPr="008A0ACC" w:rsidP="000F648E">
                            <w:pPr>
                              <w:jc w:val="both"/>
                              <w:rPr>
                                <w:sz w:val="16"/>
                                <w:szCs w:val="16"/>
                              </w:rPr>
                            </w:pPr>
                            <w:r>
                              <w:rPr>
                                <w:sz w:val="16"/>
                                <w:szCs w:val="16"/>
                              </w:rPr>
                              <w:t>Under review</w:t>
                            </w:r>
                          </w:p>
                        </w:tc>
                        <w:tc>
                          <w:tcPr>
                            <w:tcW w:w="851" w:type="dxa"/>
                            <w:shd w:val="clear" w:color="auto" w:fill="FFC000" w:themeFill="accent4"/>
                            <w:vAlign w:val="center"/>
                          </w:tcPr>
                          <w:p w:rsidR="005B731C" w:rsidRPr="008A0ACC" w:rsidP="000F648E">
                            <w:pPr>
                              <w:jc w:val="both"/>
                              <w:rPr>
                                <w:sz w:val="16"/>
                                <w:szCs w:val="16"/>
                              </w:rPr>
                            </w:pPr>
                          </w:p>
                        </w:tc>
                        <w:tc>
                          <w:tcPr>
                            <w:tcW w:w="1554" w:type="dxa"/>
                          </w:tcPr>
                          <w:p w:rsidR="005B731C" w:rsidRPr="008A0ACC" w:rsidP="000F648E">
                            <w:pPr>
                              <w:jc w:val="both"/>
                              <w:rPr>
                                <w:sz w:val="16"/>
                                <w:szCs w:val="16"/>
                              </w:rPr>
                            </w:pPr>
                            <w:r>
                              <w:rPr>
                                <w:sz w:val="16"/>
                                <w:szCs w:val="16"/>
                              </w:rPr>
                              <w:t>Under review</w:t>
                            </w:r>
                          </w:p>
                        </w:tc>
                      </w:tr>
                      <w:tr w:rsidTr="00FA3EBF">
                        <w:tblPrEx>
                          <w:tblW w:w="8505" w:type="dxa"/>
                          <w:tblLayout w:type="fixed"/>
                          <w:tblLook w:val="04A0"/>
                        </w:tblPrEx>
                        <w:tc>
                          <w:tcPr>
                            <w:tcW w:w="4531" w:type="dxa"/>
                          </w:tcPr>
                          <w:p w:rsidR="005B731C" w:rsidRPr="00E87974" w:rsidP="000F648E">
                            <w:pPr>
                              <w:jc w:val="both"/>
                              <w:rPr>
                                <w:sz w:val="16"/>
                                <w:szCs w:val="16"/>
                              </w:rPr>
                            </w:pPr>
                            <w:r w:rsidRPr="00E87974">
                              <w:rPr>
                                <w:sz w:val="16"/>
                                <w:szCs w:val="16"/>
                              </w:rPr>
                              <w:t>Moss Side Test Track – road infrastructure</w:t>
                            </w:r>
                          </w:p>
                        </w:tc>
                        <w:tc>
                          <w:tcPr>
                            <w:tcW w:w="1569" w:type="dxa"/>
                            <w:shd w:val="clear" w:color="auto" w:fill="FFFFFF" w:themeFill="background1"/>
                            <w:vAlign w:val="center"/>
                          </w:tcPr>
                          <w:p w:rsidR="005B731C" w:rsidRPr="00E87974" w:rsidP="000F648E">
                            <w:pPr>
                              <w:jc w:val="both"/>
                              <w:rPr>
                                <w:sz w:val="16"/>
                                <w:szCs w:val="16"/>
                              </w:rPr>
                            </w:pPr>
                            <w:r>
                              <w:rPr>
                                <w:sz w:val="16"/>
                                <w:szCs w:val="16"/>
                              </w:rPr>
                              <w:t>Awaiting milestones</w:t>
                            </w:r>
                          </w:p>
                        </w:tc>
                        <w:tc>
                          <w:tcPr>
                            <w:tcW w:w="851" w:type="dxa"/>
                            <w:shd w:val="clear" w:color="auto" w:fill="70AD47" w:themeFill="accent6"/>
                            <w:vAlign w:val="center"/>
                          </w:tcPr>
                          <w:p w:rsidR="005B731C" w:rsidRPr="00E87974" w:rsidP="008418EB">
                            <w:pPr>
                              <w:jc w:val="both"/>
                              <w:rPr>
                                <w:sz w:val="16"/>
                                <w:szCs w:val="16"/>
                              </w:rPr>
                            </w:pPr>
                          </w:p>
                        </w:tc>
                        <w:tc>
                          <w:tcPr>
                            <w:tcW w:w="1554" w:type="dxa"/>
                          </w:tcPr>
                          <w:p w:rsidR="005B731C" w:rsidRPr="00E87974" w:rsidP="000F648E">
                            <w:pPr>
                              <w:jc w:val="both"/>
                              <w:rPr>
                                <w:sz w:val="16"/>
                                <w:szCs w:val="16"/>
                              </w:rPr>
                            </w:pPr>
                            <w:r w:rsidRPr="00E87974">
                              <w:rPr>
                                <w:sz w:val="16"/>
                                <w:szCs w:val="16"/>
                              </w:rPr>
                              <w:t xml:space="preserve">Planning </w:t>
                            </w:r>
                          </w:p>
                        </w:tc>
                      </w:tr>
                      <w:tr w:rsidTr="00645EAF">
                        <w:tblPrEx>
                          <w:tblW w:w="8505" w:type="dxa"/>
                          <w:tblLayout w:type="fixed"/>
                          <w:tblLook w:val="04A0"/>
                        </w:tblPrEx>
                        <w:tc>
                          <w:tcPr>
                            <w:tcW w:w="4531" w:type="dxa"/>
                            <w:shd w:val="clear" w:color="auto" w:fill="BDD6EE" w:themeFill="accent1" w:themeFillTint="66"/>
                          </w:tcPr>
                          <w:p w:rsidR="005B731C" w:rsidRPr="00E87974" w:rsidP="000F648E">
                            <w:pPr>
                              <w:jc w:val="both"/>
                              <w:rPr>
                                <w:b/>
                                <w:sz w:val="16"/>
                                <w:szCs w:val="16"/>
                              </w:rPr>
                            </w:pPr>
                            <w:r w:rsidRPr="00E87974">
                              <w:rPr>
                                <w:b/>
                                <w:sz w:val="16"/>
                                <w:szCs w:val="16"/>
                              </w:rPr>
                              <w:t>City Deal Zone 6: Bamber Bridge</w:t>
                            </w:r>
                          </w:p>
                        </w:tc>
                        <w:tc>
                          <w:tcPr>
                            <w:tcW w:w="1569" w:type="dxa"/>
                            <w:shd w:val="clear" w:color="auto" w:fill="BDD6EE" w:themeFill="accent1" w:themeFillTint="66"/>
                            <w:vAlign w:val="center"/>
                          </w:tcPr>
                          <w:p w:rsidR="005B731C" w:rsidRPr="00E87974" w:rsidP="000F648E">
                            <w:pPr>
                              <w:jc w:val="both"/>
                              <w:rPr>
                                <w:b/>
                                <w:sz w:val="16"/>
                                <w:szCs w:val="16"/>
                              </w:rPr>
                            </w:pPr>
                          </w:p>
                        </w:tc>
                        <w:tc>
                          <w:tcPr>
                            <w:tcW w:w="851" w:type="dxa"/>
                            <w:shd w:val="clear" w:color="auto" w:fill="BDD6EE" w:themeFill="accent1" w:themeFillTint="66"/>
                            <w:vAlign w:val="center"/>
                          </w:tcPr>
                          <w:p w:rsidR="005B731C" w:rsidRPr="00E87974" w:rsidP="000F648E">
                            <w:pPr>
                              <w:jc w:val="both"/>
                              <w:rPr>
                                <w:b/>
                                <w:sz w:val="16"/>
                                <w:szCs w:val="16"/>
                              </w:rPr>
                            </w:pPr>
                          </w:p>
                        </w:tc>
                        <w:tc>
                          <w:tcPr>
                            <w:tcW w:w="1554" w:type="dxa"/>
                            <w:shd w:val="clear" w:color="auto" w:fill="BDD6EE" w:themeFill="accent1" w:themeFillTint="66"/>
                          </w:tcPr>
                          <w:p w:rsidR="005B731C" w:rsidRPr="00E87974" w:rsidP="000F648E">
                            <w:pPr>
                              <w:jc w:val="both"/>
                              <w:rPr>
                                <w:b/>
                                <w:sz w:val="16"/>
                                <w:szCs w:val="16"/>
                              </w:rPr>
                            </w:pPr>
                          </w:p>
                        </w:tc>
                      </w:tr>
                      <w:tr w:rsidTr="00645EAF">
                        <w:tblPrEx>
                          <w:tblW w:w="8505" w:type="dxa"/>
                          <w:tblLayout w:type="fixed"/>
                          <w:tblLook w:val="04A0"/>
                        </w:tblPrEx>
                        <w:tc>
                          <w:tcPr>
                            <w:tcW w:w="4531" w:type="dxa"/>
                          </w:tcPr>
                          <w:p w:rsidR="005B731C" w:rsidRPr="00E87974" w:rsidP="000F648E">
                            <w:pPr>
                              <w:jc w:val="both"/>
                              <w:rPr>
                                <w:sz w:val="16"/>
                                <w:szCs w:val="16"/>
                              </w:rPr>
                            </w:pPr>
                            <w:r w:rsidRPr="00E87974">
                              <w:rPr>
                                <w:sz w:val="16"/>
                                <w:szCs w:val="16"/>
                              </w:rPr>
                              <w:t>Bamber Bridge/City Centre</w:t>
                            </w:r>
                          </w:p>
                        </w:tc>
                        <w:tc>
                          <w:tcPr>
                            <w:tcW w:w="1569" w:type="dxa"/>
                            <w:shd w:val="clear" w:color="auto" w:fill="FFFFFF" w:themeFill="background1"/>
                            <w:vAlign w:val="center"/>
                          </w:tcPr>
                          <w:p w:rsidR="005B731C" w:rsidRPr="00E87974" w:rsidP="000F648E">
                            <w:pPr>
                              <w:jc w:val="both"/>
                              <w:rPr>
                                <w:sz w:val="16"/>
                                <w:szCs w:val="16"/>
                              </w:rPr>
                            </w:pPr>
                            <w:r>
                              <w:rPr>
                                <w:sz w:val="16"/>
                                <w:szCs w:val="16"/>
                              </w:rPr>
                              <w:t>No milestones</w:t>
                            </w:r>
                          </w:p>
                        </w:tc>
                        <w:tc>
                          <w:tcPr>
                            <w:tcW w:w="851" w:type="dxa"/>
                            <w:shd w:val="clear" w:color="auto" w:fill="70AD47" w:themeFill="accent6"/>
                            <w:vAlign w:val="center"/>
                          </w:tcPr>
                          <w:p w:rsidR="005B731C" w:rsidRPr="00E87974" w:rsidP="000F648E">
                            <w:pPr>
                              <w:jc w:val="both"/>
                              <w:rPr>
                                <w:sz w:val="16"/>
                                <w:szCs w:val="16"/>
                              </w:rPr>
                            </w:pPr>
                          </w:p>
                        </w:tc>
                        <w:tc>
                          <w:tcPr>
                            <w:tcW w:w="1554" w:type="dxa"/>
                          </w:tcPr>
                          <w:p w:rsidR="005B731C" w:rsidRPr="00E87974" w:rsidP="000F648E">
                            <w:pPr>
                              <w:jc w:val="both"/>
                              <w:rPr>
                                <w:sz w:val="16"/>
                                <w:szCs w:val="16"/>
                              </w:rPr>
                            </w:pPr>
                            <w:r w:rsidRPr="00E87974">
                              <w:rPr>
                                <w:sz w:val="16"/>
                                <w:szCs w:val="16"/>
                              </w:rPr>
                              <w:t>On site</w:t>
                            </w:r>
                          </w:p>
                        </w:tc>
                      </w:tr>
                      <w:tr w:rsidTr="00645EAF">
                        <w:tblPrEx>
                          <w:tblW w:w="8505" w:type="dxa"/>
                          <w:tblLayout w:type="fixed"/>
                          <w:tblLook w:val="04A0"/>
                        </w:tblPrEx>
                        <w:tc>
                          <w:tcPr>
                            <w:tcW w:w="4531" w:type="dxa"/>
                            <w:shd w:val="clear" w:color="auto" w:fill="BDD6EE" w:themeFill="accent1" w:themeFillTint="66"/>
                          </w:tcPr>
                          <w:p w:rsidR="005B731C" w:rsidRPr="00E87974" w:rsidP="000F648E">
                            <w:pPr>
                              <w:jc w:val="both"/>
                              <w:rPr>
                                <w:b/>
                                <w:sz w:val="16"/>
                                <w:szCs w:val="16"/>
                              </w:rPr>
                            </w:pPr>
                            <w:r w:rsidRPr="00E87974">
                              <w:rPr>
                                <w:b/>
                                <w:sz w:val="16"/>
                                <w:szCs w:val="16"/>
                              </w:rPr>
                              <w:t>None Zone specific</w:t>
                            </w:r>
                          </w:p>
                        </w:tc>
                        <w:tc>
                          <w:tcPr>
                            <w:tcW w:w="1569" w:type="dxa"/>
                            <w:shd w:val="clear" w:color="auto" w:fill="BDD6EE" w:themeFill="accent1" w:themeFillTint="66"/>
                            <w:vAlign w:val="center"/>
                          </w:tcPr>
                          <w:p w:rsidR="005B731C" w:rsidRPr="00E87974" w:rsidP="000F648E">
                            <w:pPr>
                              <w:jc w:val="both"/>
                              <w:rPr>
                                <w:sz w:val="16"/>
                                <w:szCs w:val="16"/>
                              </w:rPr>
                            </w:pPr>
                          </w:p>
                        </w:tc>
                        <w:tc>
                          <w:tcPr>
                            <w:tcW w:w="851" w:type="dxa"/>
                            <w:shd w:val="clear" w:color="auto" w:fill="BDD6EE" w:themeFill="accent1" w:themeFillTint="66"/>
                            <w:vAlign w:val="center"/>
                          </w:tcPr>
                          <w:p w:rsidR="005B731C" w:rsidRPr="00E87974" w:rsidP="000F648E">
                            <w:pPr>
                              <w:jc w:val="both"/>
                              <w:rPr>
                                <w:b/>
                                <w:sz w:val="16"/>
                                <w:szCs w:val="16"/>
                              </w:rPr>
                            </w:pPr>
                          </w:p>
                        </w:tc>
                        <w:tc>
                          <w:tcPr>
                            <w:tcW w:w="1554" w:type="dxa"/>
                            <w:shd w:val="clear" w:color="auto" w:fill="BDD6EE" w:themeFill="accent1" w:themeFillTint="66"/>
                          </w:tcPr>
                          <w:p w:rsidR="005B731C" w:rsidRPr="00E87974" w:rsidP="000F648E">
                            <w:pPr>
                              <w:jc w:val="both"/>
                              <w:rPr>
                                <w:b/>
                                <w:sz w:val="16"/>
                                <w:szCs w:val="16"/>
                              </w:rPr>
                            </w:pPr>
                          </w:p>
                        </w:tc>
                      </w:tr>
                      <w:tr w:rsidTr="00645EAF">
                        <w:tblPrEx>
                          <w:tblW w:w="8505" w:type="dxa"/>
                          <w:tblLayout w:type="fixed"/>
                          <w:tblLook w:val="04A0"/>
                        </w:tblPrEx>
                        <w:tc>
                          <w:tcPr>
                            <w:tcW w:w="4531" w:type="dxa"/>
                          </w:tcPr>
                          <w:p w:rsidR="005B731C" w:rsidRPr="008A0ACC" w:rsidP="007D7779">
                            <w:pPr>
                              <w:jc w:val="both"/>
                              <w:rPr>
                                <w:sz w:val="16"/>
                                <w:szCs w:val="16"/>
                              </w:rPr>
                            </w:pPr>
                            <w:r w:rsidRPr="008A0ACC">
                              <w:rPr>
                                <w:sz w:val="16"/>
                                <w:szCs w:val="16"/>
                              </w:rPr>
                              <w:t xml:space="preserve">Corridors </w:t>
                            </w:r>
                            <w:r>
                              <w:rPr>
                                <w:sz w:val="16"/>
                                <w:szCs w:val="16"/>
                              </w:rPr>
                              <w:t xml:space="preserve">and local centres </w:t>
                            </w:r>
                            <w:r w:rsidRPr="008A0ACC">
                              <w:rPr>
                                <w:sz w:val="16"/>
                                <w:szCs w:val="16"/>
                              </w:rPr>
                              <w:t xml:space="preserve">master planning </w:t>
                            </w:r>
                          </w:p>
                        </w:tc>
                        <w:tc>
                          <w:tcPr>
                            <w:tcW w:w="1569" w:type="dxa"/>
                            <w:shd w:val="clear" w:color="auto" w:fill="FFFFFF" w:themeFill="background1"/>
                            <w:vAlign w:val="center"/>
                          </w:tcPr>
                          <w:p w:rsidR="005B731C" w:rsidRPr="008A0ACC" w:rsidP="000F648E">
                            <w:pPr>
                              <w:jc w:val="both"/>
                              <w:rPr>
                                <w:sz w:val="16"/>
                                <w:szCs w:val="16"/>
                              </w:rPr>
                            </w:pPr>
                            <w:r>
                              <w:rPr>
                                <w:sz w:val="16"/>
                                <w:szCs w:val="16"/>
                              </w:rPr>
                              <w:t>No milestones</w:t>
                            </w:r>
                          </w:p>
                        </w:tc>
                        <w:tc>
                          <w:tcPr>
                            <w:tcW w:w="851" w:type="dxa"/>
                            <w:shd w:val="clear" w:color="auto" w:fill="FFC000" w:themeFill="accent4"/>
                            <w:vAlign w:val="center"/>
                          </w:tcPr>
                          <w:p w:rsidR="005B731C" w:rsidRPr="008A0ACC" w:rsidP="000F648E">
                            <w:pPr>
                              <w:jc w:val="both"/>
                              <w:rPr>
                                <w:sz w:val="16"/>
                                <w:szCs w:val="16"/>
                              </w:rPr>
                            </w:pPr>
                          </w:p>
                        </w:tc>
                        <w:tc>
                          <w:tcPr>
                            <w:tcW w:w="1554" w:type="dxa"/>
                          </w:tcPr>
                          <w:p w:rsidR="005B731C" w:rsidRPr="008A0ACC" w:rsidP="000F648E">
                            <w:pPr>
                              <w:jc w:val="both"/>
                              <w:rPr>
                                <w:sz w:val="16"/>
                                <w:szCs w:val="16"/>
                              </w:rPr>
                            </w:pPr>
                            <w:r w:rsidRPr="008A0ACC">
                              <w:rPr>
                                <w:sz w:val="16"/>
                                <w:szCs w:val="16"/>
                              </w:rPr>
                              <w:t>underway</w:t>
                            </w:r>
                          </w:p>
                        </w:tc>
                      </w:tr>
                      <w:tr w:rsidTr="00645EAF">
                        <w:tblPrEx>
                          <w:tblW w:w="8505" w:type="dxa"/>
                          <w:tblLayout w:type="fixed"/>
                          <w:tblLook w:val="04A0"/>
                        </w:tblPrEx>
                        <w:tc>
                          <w:tcPr>
                            <w:tcW w:w="4531" w:type="dxa"/>
                          </w:tcPr>
                          <w:p w:rsidR="005B731C" w:rsidRPr="008A0ACC" w:rsidP="000F648E">
                            <w:pPr>
                              <w:jc w:val="both"/>
                              <w:rPr>
                                <w:sz w:val="16"/>
                                <w:szCs w:val="16"/>
                              </w:rPr>
                            </w:pPr>
                            <w:r>
                              <w:rPr>
                                <w:sz w:val="16"/>
                                <w:szCs w:val="16"/>
                              </w:rPr>
                              <w:t>Cycling and walking delivery plan</w:t>
                            </w:r>
                          </w:p>
                        </w:tc>
                        <w:tc>
                          <w:tcPr>
                            <w:tcW w:w="1569" w:type="dxa"/>
                            <w:shd w:val="clear" w:color="auto" w:fill="FFFFFF" w:themeFill="background1"/>
                            <w:vAlign w:val="center"/>
                          </w:tcPr>
                          <w:p w:rsidR="005B731C" w:rsidRPr="008A0ACC" w:rsidP="000F648E">
                            <w:pPr>
                              <w:jc w:val="both"/>
                              <w:rPr>
                                <w:sz w:val="16"/>
                                <w:szCs w:val="16"/>
                              </w:rPr>
                            </w:pPr>
                            <w:r>
                              <w:rPr>
                                <w:sz w:val="16"/>
                                <w:szCs w:val="16"/>
                              </w:rPr>
                              <w:t>No milestones</w:t>
                            </w:r>
                          </w:p>
                        </w:tc>
                        <w:tc>
                          <w:tcPr>
                            <w:tcW w:w="851" w:type="dxa"/>
                            <w:shd w:val="clear" w:color="auto" w:fill="FFC000" w:themeFill="accent4"/>
                            <w:vAlign w:val="center"/>
                          </w:tcPr>
                          <w:p w:rsidR="005B731C" w:rsidRPr="008A0ACC" w:rsidP="000F648E">
                            <w:pPr>
                              <w:jc w:val="both"/>
                              <w:rPr>
                                <w:sz w:val="16"/>
                                <w:szCs w:val="16"/>
                              </w:rPr>
                            </w:pPr>
                          </w:p>
                        </w:tc>
                        <w:tc>
                          <w:tcPr>
                            <w:tcW w:w="1554" w:type="dxa"/>
                          </w:tcPr>
                          <w:p w:rsidR="005B731C" w:rsidRPr="008A0ACC" w:rsidP="000F648E">
                            <w:pPr>
                              <w:jc w:val="both"/>
                              <w:rPr>
                                <w:sz w:val="16"/>
                                <w:szCs w:val="16"/>
                              </w:rPr>
                            </w:pPr>
                            <w:r>
                              <w:rPr>
                                <w:sz w:val="16"/>
                                <w:szCs w:val="16"/>
                              </w:rPr>
                              <w:t>underway</w:t>
                            </w:r>
                          </w:p>
                        </w:tc>
                      </w:tr>
                    </w:tbl>
                    <w:p w:rsidR="00806603" w:rsidP="000F648E">
                      <w:pPr>
                        <w:spacing w:after="0" w:line="240" w:lineRule="auto"/>
                        <w:jc w:val="both"/>
                        <w:rPr>
                          <w:color w:val="0099CC"/>
                          <w:sz w:val="18"/>
                          <w:szCs w:val="18"/>
                        </w:rPr>
                      </w:pPr>
                    </w:p>
                    <w:tbl>
                      <w:tblPr>
                        <w:tblStyle w:val="TableGrid"/>
                        <w:tblW w:w="8500" w:type="dxa"/>
                        <w:tblLayout w:type="fixed"/>
                        <w:tblLook w:val="04A0"/>
                      </w:tblPr>
                      <w:tblGrid>
                        <w:gridCol w:w="6941"/>
                        <w:gridCol w:w="1559"/>
                      </w:tblGrid>
                      <w:tr w:rsidTr="00A2125B">
                        <w:tblPrEx>
                          <w:tblW w:w="8500" w:type="dxa"/>
                          <w:tblLayout w:type="fixed"/>
                          <w:tblLook w:val="04A0"/>
                        </w:tblPrEx>
                        <w:tc>
                          <w:tcPr>
                            <w:tcW w:w="6941" w:type="dxa"/>
                            <w:shd w:val="clear" w:color="auto" w:fill="BDD6EE" w:themeFill="accent1" w:themeFillTint="66"/>
                          </w:tcPr>
                          <w:p w:rsidR="005B731C" w:rsidRPr="00A2125B" w:rsidP="00A2125B">
                            <w:pPr>
                              <w:jc w:val="both"/>
                              <w:rPr>
                                <w:b/>
                                <w:sz w:val="16"/>
                                <w:szCs w:val="16"/>
                              </w:rPr>
                            </w:pPr>
                            <w:r w:rsidRPr="00A2125B">
                              <w:rPr>
                                <w:b/>
                                <w:sz w:val="20"/>
                                <w:szCs w:val="20"/>
                              </w:rPr>
                              <w:t>Projects awaiting design and cost approval (not commenced):</w:t>
                            </w:r>
                          </w:p>
                        </w:tc>
                        <w:tc>
                          <w:tcPr>
                            <w:tcW w:w="1559" w:type="dxa"/>
                            <w:shd w:val="clear" w:color="auto" w:fill="BDD6EE" w:themeFill="accent1" w:themeFillTint="66"/>
                          </w:tcPr>
                          <w:p w:rsidR="005B731C" w:rsidRPr="00A2125B" w:rsidP="005B731C">
                            <w:pPr>
                              <w:jc w:val="both"/>
                              <w:rPr>
                                <w:b/>
                                <w:sz w:val="16"/>
                                <w:szCs w:val="16"/>
                              </w:rPr>
                            </w:pPr>
                            <w:r w:rsidRPr="00A2125B">
                              <w:rPr>
                                <w:b/>
                                <w:sz w:val="16"/>
                                <w:szCs w:val="16"/>
                              </w:rPr>
                              <w:t>Stage</w:t>
                            </w:r>
                          </w:p>
                        </w:tc>
                      </w:tr>
                      <w:tr w:rsidTr="005B731C">
                        <w:tblPrEx>
                          <w:tblW w:w="8500" w:type="dxa"/>
                          <w:tblLayout w:type="fixed"/>
                          <w:tblLook w:val="04A0"/>
                        </w:tblPrEx>
                        <w:tc>
                          <w:tcPr>
                            <w:tcW w:w="6941" w:type="dxa"/>
                          </w:tcPr>
                          <w:p w:rsidR="005B731C" w:rsidRPr="00E87974" w:rsidP="00891A5E">
                            <w:pPr>
                              <w:jc w:val="both"/>
                              <w:rPr>
                                <w:sz w:val="16"/>
                                <w:szCs w:val="16"/>
                              </w:rPr>
                            </w:pPr>
                            <w:r w:rsidRPr="00E87974">
                              <w:rPr>
                                <w:sz w:val="16"/>
                                <w:szCs w:val="16"/>
                              </w:rPr>
                              <w:t>Broughton/Fulwood (South of M55)</w:t>
                            </w:r>
                          </w:p>
                        </w:tc>
                        <w:tc>
                          <w:tcPr>
                            <w:tcW w:w="1559" w:type="dxa"/>
                          </w:tcPr>
                          <w:p w:rsidR="005B731C" w:rsidRPr="00E87974" w:rsidP="00891A5E">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E87974" w:rsidP="00891A5E">
                            <w:pPr>
                              <w:jc w:val="both"/>
                              <w:rPr>
                                <w:sz w:val="16"/>
                                <w:szCs w:val="16"/>
                              </w:rPr>
                            </w:pPr>
                            <w:r w:rsidRPr="00E87974">
                              <w:rPr>
                                <w:sz w:val="16"/>
                                <w:szCs w:val="16"/>
                              </w:rPr>
                              <w:t>North West Preston/Cottam/</w:t>
                            </w:r>
                            <w:r w:rsidRPr="00E87974">
                              <w:rPr>
                                <w:sz w:val="16"/>
                                <w:szCs w:val="16"/>
                              </w:rPr>
                              <w:t>Ingol</w:t>
                            </w:r>
                            <w:r w:rsidRPr="00E87974">
                              <w:rPr>
                                <w:sz w:val="16"/>
                                <w:szCs w:val="16"/>
                              </w:rPr>
                              <w:t>/City Centre</w:t>
                            </w:r>
                          </w:p>
                        </w:tc>
                        <w:tc>
                          <w:tcPr>
                            <w:tcW w:w="1559" w:type="dxa"/>
                          </w:tcPr>
                          <w:p w:rsidR="005B731C" w:rsidRPr="00E87974" w:rsidP="00891A5E">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E87974" w:rsidP="00891A5E">
                            <w:pPr>
                              <w:jc w:val="both"/>
                              <w:rPr>
                                <w:sz w:val="16"/>
                                <w:szCs w:val="16"/>
                              </w:rPr>
                            </w:pPr>
                            <w:r w:rsidRPr="00E87974">
                              <w:rPr>
                                <w:sz w:val="16"/>
                                <w:szCs w:val="16"/>
                              </w:rPr>
                              <w:t>Warton to Preston Distributor</w:t>
                            </w:r>
                          </w:p>
                        </w:tc>
                        <w:tc>
                          <w:tcPr>
                            <w:tcW w:w="1559" w:type="dxa"/>
                          </w:tcPr>
                          <w:p w:rsidR="005B731C" w:rsidRPr="00E87974" w:rsidP="00891A5E">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E87974" w:rsidP="00891A5E">
                            <w:pPr>
                              <w:jc w:val="both"/>
                              <w:rPr>
                                <w:sz w:val="16"/>
                                <w:szCs w:val="16"/>
                              </w:rPr>
                            </w:pPr>
                            <w:r w:rsidRPr="00E87974">
                              <w:rPr>
                                <w:sz w:val="16"/>
                                <w:szCs w:val="16"/>
                              </w:rPr>
                              <w:t>Longridge/Grimsargh/</w:t>
                            </w:r>
                            <w:r w:rsidRPr="00E87974">
                              <w:rPr>
                                <w:sz w:val="16"/>
                                <w:szCs w:val="16"/>
                              </w:rPr>
                              <w:t>Ribbleton</w:t>
                            </w:r>
                            <w:r w:rsidRPr="00E87974">
                              <w:rPr>
                                <w:sz w:val="16"/>
                                <w:szCs w:val="16"/>
                              </w:rPr>
                              <w:t>/City Centre</w:t>
                            </w:r>
                          </w:p>
                        </w:tc>
                        <w:tc>
                          <w:tcPr>
                            <w:tcW w:w="1559" w:type="dxa"/>
                          </w:tcPr>
                          <w:p w:rsidR="005B731C" w:rsidRPr="00E87974" w:rsidP="00891A5E">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8A0ACC" w:rsidP="00891A5E">
                            <w:pPr>
                              <w:jc w:val="both"/>
                              <w:rPr>
                                <w:sz w:val="16"/>
                                <w:szCs w:val="16"/>
                              </w:rPr>
                            </w:pPr>
                            <w:r w:rsidRPr="008A0ACC">
                              <w:rPr>
                                <w:sz w:val="16"/>
                                <w:szCs w:val="16"/>
                              </w:rPr>
                              <w:t xml:space="preserve">PWD to </w:t>
                            </w:r>
                            <w:r w:rsidRPr="008A0ACC">
                              <w:rPr>
                                <w:sz w:val="16"/>
                                <w:szCs w:val="16"/>
                              </w:rPr>
                              <w:t>Samlesbury</w:t>
                            </w:r>
                            <w:r w:rsidRPr="008A0ACC">
                              <w:rPr>
                                <w:sz w:val="16"/>
                                <w:szCs w:val="16"/>
                              </w:rPr>
                              <w:t xml:space="preserve"> – New Hall Lane Local Centre (corridor)</w:t>
                            </w:r>
                          </w:p>
                        </w:tc>
                        <w:tc>
                          <w:tcPr>
                            <w:tcW w:w="1559" w:type="dxa"/>
                          </w:tcPr>
                          <w:p w:rsidR="005B731C" w:rsidRPr="008A0ACC" w:rsidP="00891A5E">
                            <w:pPr>
                              <w:jc w:val="both"/>
                              <w:rPr>
                                <w:sz w:val="16"/>
                                <w:szCs w:val="16"/>
                              </w:rPr>
                            </w:pPr>
                            <w:r w:rsidRPr="008A0ACC">
                              <w:rPr>
                                <w:sz w:val="16"/>
                                <w:szCs w:val="16"/>
                              </w:rPr>
                              <w:t>masterplanning</w:t>
                            </w:r>
                          </w:p>
                        </w:tc>
                      </w:tr>
                      <w:tr w:rsidTr="005B731C">
                        <w:tblPrEx>
                          <w:tblW w:w="8500" w:type="dxa"/>
                          <w:tblLayout w:type="fixed"/>
                          <w:tblLook w:val="04A0"/>
                        </w:tblPrEx>
                        <w:tc>
                          <w:tcPr>
                            <w:tcW w:w="6941" w:type="dxa"/>
                          </w:tcPr>
                          <w:p w:rsidR="005B731C" w:rsidRPr="00E87974" w:rsidP="0021252F">
                            <w:pPr>
                              <w:jc w:val="both"/>
                              <w:rPr>
                                <w:sz w:val="16"/>
                                <w:szCs w:val="16"/>
                              </w:rPr>
                            </w:pPr>
                            <w:r>
                              <w:rPr>
                                <w:sz w:val="16"/>
                                <w:szCs w:val="16"/>
                              </w:rPr>
                              <w:t>Stoneygate</w:t>
                            </w:r>
                            <w:r>
                              <w:rPr>
                                <w:sz w:val="16"/>
                                <w:szCs w:val="16"/>
                              </w:rPr>
                              <w:t xml:space="preserve"> Masterplan</w:t>
                            </w:r>
                          </w:p>
                        </w:tc>
                        <w:tc>
                          <w:tcPr>
                            <w:tcW w:w="1559" w:type="dxa"/>
                          </w:tcPr>
                          <w:p w:rsidR="005B731C" w:rsidRPr="00E87974" w:rsidP="002E3E3B">
                            <w:pPr>
                              <w:jc w:val="both"/>
                              <w:rPr>
                                <w:sz w:val="16"/>
                                <w:szCs w:val="16"/>
                              </w:rPr>
                            </w:pPr>
                            <w:r>
                              <w:rPr>
                                <w:sz w:val="16"/>
                                <w:szCs w:val="16"/>
                              </w:rPr>
                              <w:t>Awaiting Pid</w:t>
                            </w:r>
                          </w:p>
                        </w:tc>
                      </w:tr>
                      <w:tr w:rsidTr="005B731C">
                        <w:tblPrEx>
                          <w:tblW w:w="8500" w:type="dxa"/>
                          <w:tblLayout w:type="fixed"/>
                          <w:tblLook w:val="04A0"/>
                        </w:tblPrEx>
                        <w:tc>
                          <w:tcPr>
                            <w:tcW w:w="6941" w:type="dxa"/>
                          </w:tcPr>
                          <w:p w:rsidR="005B731C" w:rsidRPr="00E87974" w:rsidP="0021252F">
                            <w:pPr>
                              <w:jc w:val="both"/>
                              <w:rPr>
                                <w:sz w:val="16"/>
                                <w:szCs w:val="16"/>
                              </w:rPr>
                            </w:pPr>
                            <w:r w:rsidRPr="00E87974">
                              <w:rPr>
                                <w:sz w:val="16"/>
                                <w:szCs w:val="16"/>
                              </w:rPr>
                              <w:t>South of Lostock Lane</w:t>
                            </w:r>
                          </w:p>
                        </w:tc>
                        <w:tc>
                          <w:tcPr>
                            <w:tcW w:w="1559" w:type="dxa"/>
                          </w:tcPr>
                          <w:p w:rsidR="005B731C" w:rsidRPr="00E87974" w:rsidP="0021252F">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E87974" w:rsidP="0021252F">
                            <w:pPr>
                              <w:jc w:val="both"/>
                              <w:rPr>
                                <w:sz w:val="16"/>
                                <w:szCs w:val="16"/>
                              </w:rPr>
                            </w:pPr>
                            <w:r w:rsidRPr="00E87974">
                              <w:rPr>
                                <w:sz w:val="16"/>
                                <w:szCs w:val="16"/>
                              </w:rPr>
                              <w:t>North of Lostock Lane</w:t>
                            </w:r>
                          </w:p>
                        </w:tc>
                        <w:tc>
                          <w:tcPr>
                            <w:tcW w:w="1559" w:type="dxa"/>
                          </w:tcPr>
                          <w:p w:rsidR="005B731C" w:rsidRPr="00E87974" w:rsidP="0021252F">
                            <w:pPr>
                              <w:jc w:val="both"/>
                              <w:rPr>
                                <w:sz w:val="16"/>
                                <w:szCs w:val="16"/>
                              </w:rPr>
                            </w:pPr>
                            <w:r w:rsidRPr="00E87974">
                              <w:rPr>
                                <w:sz w:val="16"/>
                                <w:szCs w:val="16"/>
                              </w:rPr>
                              <w:t>masterplanning</w:t>
                            </w:r>
                          </w:p>
                        </w:tc>
                      </w:tr>
                      <w:tr w:rsidTr="005B731C">
                        <w:tblPrEx>
                          <w:tblW w:w="8500" w:type="dxa"/>
                          <w:tblLayout w:type="fixed"/>
                          <w:tblLook w:val="04A0"/>
                        </w:tblPrEx>
                        <w:tc>
                          <w:tcPr>
                            <w:tcW w:w="6941" w:type="dxa"/>
                          </w:tcPr>
                          <w:p w:rsidR="005B731C" w:rsidRPr="00E87974" w:rsidP="002E3E3B">
                            <w:pPr>
                              <w:jc w:val="both"/>
                              <w:rPr>
                                <w:sz w:val="16"/>
                                <w:szCs w:val="16"/>
                              </w:rPr>
                            </w:pPr>
                            <w:r w:rsidRPr="00E87974">
                              <w:rPr>
                                <w:sz w:val="16"/>
                                <w:szCs w:val="16"/>
                              </w:rPr>
                              <w:t>East Cliff Cycle Link and Bridge</w:t>
                            </w:r>
                          </w:p>
                        </w:tc>
                        <w:tc>
                          <w:tcPr>
                            <w:tcW w:w="1559" w:type="dxa"/>
                          </w:tcPr>
                          <w:p w:rsidR="005B731C" w:rsidRPr="00E87974" w:rsidP="002E3E3B">
                            <w:pPr>
                              <w:jc w:val="both"/>
                              <w:rPr>
                                <w:sz w:val="16"/>
                                <w:szCs w:val="16"/>
                              </w:rPr>
                            </w:pPr>
                            <w:r>
                              <w:rPr>
                                <w:sz w:val="16"/>
                                <w:szCs w:val="16"/>
                              </w:rPr>
                              <w:t>Awaiting Pid</w:t>
                            </w:r>
                          </w:p>
                        </w:tc>
                      </w:tr>
                    </w:tbl>
                    <w:p w:rsidR="00891A5E" w:rsidP="000F648E">
                      <w:pPr>
                        <w:spacing w:after="0" w:line="240" w:lineRule="auto"/>
                        <w:jc w:val="both"/>
                        <w:rPr>
                          <w:color w:val="2E74B5" w:themeColor="accent1" w:themeShade="BF"/>
                          <w:sz w:val="18"/>
                          <w:szCs w:val="18"/>
                        </w:rPr>
                      </w:pPr>
                    </w:p>
                    <w:tbl>
                      <w:tblPr>
                        <w:tblStyle w:val="TableGrid"/>
                        <w:tblW w:w="8500" w:type="dxa"/>
                        <w:tblLayout w:type="fixed"/>
                        <w:tblLook w:val="04A0"/>
                      </w:tblPr>
                      <w:tblGrid>
                        <w:gridCol w:w="8500"/>
                      </w:tblGrid>
                      <w:tr w:rsidTr="00A2125B">
                        <w:tblPrEx>
                          <w:tblW w:w="8500" w:type="dxa"/>
                          <w:tblLayout w:type="fixed"/>
                          <w:tblLook w:val="04A0"/>
                        </w:tblPrEx>
                        <w:tc>
                          <w:tcPr>
                            <w:tcW w:w="8500" w:type="dxa"/>
                            <w:shd w:val="clear" w:color="auto" w:fill="BDD6EE" w:themeFill="accent1" w:themeFillTint="66"/>
                          </w:tcPr>
                          <w:p w:rsidR="00A2125B" w:rsidRPr="00A2125B" w:rsidP="00A2125B">
                            <w:pPr>
                              <w:jc w:val="both"/>
                              <w:rPr>
                                <w:b/>
                                <w:sz w:val="16"/>
                                <w:szCs w:val="16"/>
                              </w:rPr>
                            </w:pPr>
                            <w:r w:rsidRPr="00A2125B">
                              <w:rPr>
                                <w:b/>
                                <w:sz w:val="20"/>
                                <w:szCs w:val="20"/>
                              </w:rPr>
                              <w:t>Projects completed to date (completed this quarter *)</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Fishergate</w:t>
                            </w:r>
                            <w:r w:rsidRPr="00E87974">
                              <w:rPr>
                                <w:sz w:val="16"/>
                                <w:szCs w:val="16"/>
                              </w:rPr>
                              <w:t xml:space="preserve"> </w:t>
                            </w:r>
                            <w:r w:rsidRPr="00E87974">
                              <w:rPr>
                                <w:sz w:val="16"/>
                                <w:szCs w:val="16"/>
                              </w:rPr>
                              <w:t>winckley</w:t>
                            </w:r>
                            <w:r w:rsidRPr="00E87974">
                              <w:rPr>
                                <w:sz w:val="16"/>
                                <w:szCs w:val="16"/>
                              </w:rPr>
                              <w:t xml:space="preserve"> </w:t>
                            </w:r>
                            <w:r w:rsidRPr="00E87974">
                              <w:rPr>
                                <w:sz w:val="16"/>
                                <w:szCs w:val="16"/>
                              </w:rPr>
                              <w:t>Sq</w:t>
                            </w:r>
                            <w:r w:rsidRPr="00E87974">
                              <w:rPr>
                                <w:sz w:val="16"/>
                                <w:szCs w:val="16"/>
                              </w:rPr>
                              <w:t xml:space="preserve"> – </w:t>
                            </w:r>
                            <w:r w:rsidRPr="00E87974">
                              <w:rPr>
                                <w:sz w:val="16"/>
                                <w:szCs w:val="16"/>
                              </w:rPr>
                              <w:t>Ph</w:t>
                            </w:r>
                            <w:r w:rsidRPr="00E87974">
                              <w:rPr>
                                <w:sz w:val="16"/>
                                <w:szCs w:val="16"/>
                              </w:rPr>
                              <w:t xml:space="preserve"> 1 THI (Cannon Street)</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Landmark Features – P3 Leyland Tractor</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Fishergate</w:t>
                            </w:r>
                            <w:r w:rsidRPr="00E87974">
                              <w:rPr>
                                <w:sz w:val="16"/>
                                <w:szCs w:val="16"/>
                              </w:rPr>
                              <w:t xml:space="preserve"> central Gateway – Ph2</w:t>
                            </w:r>
                          </w:p>
                        </w:tc>
                      </w:tr>
                      <w:tr w:rsidTr="00A2125B">
                        <w:tblPrEx>
                          <w:tblW w:w="8500" w:type="dxa"/>
                          <w:tblLayout w:type="fixed"/>
                          <w:tblLook w:val="04A0"/>
                        </w:tblPrEx>
                        <w:tc>
                          <w:tcPr>
                            <w:tcW w:w="8500" w:type="dxa"/>
                          </w:tcPr>
                          <w:p w:rsidR="00A2125B" w:rsidRPr="00E87974" w:rsidP="0021252F">
                            <w:pPr>
                              <w:rPr>
                                <w:sz w:val="16"/>
                                <w:szCs w:val="16"/>
                              </w:rPr>
                            </w:pPr>
                            <w:r w:rsidRPr="00E87974">
                              <w:rPr>
                                <w:sz w:val="16"/>
                                <w:szCs w:val="16"/>
                              </w:rPr>
                              <w:t>Fishergate</w:t>
                            </w:r>
                            <w:r w:rsidRPr="00E87974">
                              <w:rPr>
                                <w:sz w:val="16"/>
                                <w:szCs w:val="16"/>
                              </w:rPr>
                              <w:t xml:space="preserve"> </w:t>
                            </w:r>
                            <w:r w:rsidRPr="00E87974">
                              <w:rPr>
                                <w:sz w:val="16"/>
                                <w:szCs w:val="16"/>
                              </w:rPr>
                              <w:t>Winckley</w:t>
                            </w:r>
                            <w:r w:rsidRPr="00E87974">
                              <w:rPr>
                                <w:sz w:val="16"/>
                                <w:szCs w:val="16"/>
                              </w:rPr>
                              <w:t xml:space="preserve"> Square – P2 </w:t>
                            </w:r>
                            <w:r w:rsidRPr="00E87974">
                              <w:rPr>
                                <w:sz w:val="16"/>
                                <w:szCs w:val="16"/>
                              </w:rPr>
                              <w:t>Winckley</w:t>
                            </w:r>
                            <w:r w:rsidRPr="00E87974">
                              <w:rPr>
                                <w:sz w:val="16"/>
                                <w:szCs w:val="16"/>
                              </w:rPr>
                              <w:t xml:space="preserve"> </w:t>
                            </w:r>
                            <w:r w:rsidRPr="00E87974">
                              <w:rPr>
                                <w:sz w:val="16"/>
                                <w:szCs w:val="16"/>
                              </w:rPr>
                              <w:t>Sq</w:t>
                            </w:r>
                            <w:r w:rsidRPr="00E87974">
                              <w:rPr>
                                <w:sz w:val="16"/>
                                <w:szCs w:val="16"/>
                              </w:rPr>
                              <w:t xml:space="preserve"> Gardens</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East Cliff Cycle Hub</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A582 Tank Roundabout</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A6 Broughton Bypass</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Preston bus Station – off site highways works</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Landmark Features – P2 Iron Horse</w:t>
                            </w:r>
                          </w:p>
                        </w:tc>
                      </w:tr>
                      <w:tr w:rsidTr="00A2125B">
                        <w:tblPrEx>
                          <w:tblW w:w="8500" w:type="dxa"/>
                          <w:tblLayout w:type="fixed"/>
                          <w:tblLook w:val="04A0"/>
                        </w:tblPrEx>
                        <w:tc>
                          <w:tcPr>
                            <w:tcW w:w="8500" w:type="dxa"/>
                          </w:tcPr>
                          <w:p w:rsidR="00A2125B" w:rsidRPr="00E87974" w:rsidP="0021252F">
                            <w:pPr>
                              <w:jc w:val="both"/>
                              <w:rPr>
                                <w:sz w:val="16"/>
                                <w:szCs w:val="16"/>
                              </w:rPr>
                            </w:pPr>
                            <w:r w:rsidRPr="00E87974">
                              <w:rPr>
                                <w:sz w:val="16"/>
                                <w:szCs w:val="16"/>
                              </w:rPr>
                              <w:t>A582 Pope Lane roundabout</w:t>
                            </w:r>
                          </w:p>
                        </w:tc>
                      </w:tr>
                      <w:tr w:rsidTr="00A2125B">
                        <w:tblPrEx>
                          <w:tblW w:w="8500" w:type="dxa"/>
                          <w:tblLayout w:type="fixed"/>
                          <w:tblLook w:val="04A0"/>
                        </w:tblPrEx>
                        <w:tc>
                          <w:tcPr>
                            <w:tcW w:w="8500" w:type="dxa"/>
                          </w:tcPr>
                          <w:p w:rsidR="00A2125B" w:rsidRPr="00E87974" w:rsidP="0021252F">
                            <w:pPr>
                              <w:jc w:val="both"/>
                              <w:rPr>
                                <w:sz w:val="16"/>
                                <w:szCs w:val="16"/>
                              </w:rPr>
                            </w:pPr>
                            <w:r>
                              <w:rPr>
                                <w:sz w:val="16"/>
                                <w:szCs w:val="16"/>
                              </w:rPr>
                              <w:t>Campus Strategy (formerly leisure dev plan/Central park dev plan)</w:t>
                            </w:r>
                          </w:p>
                        </w:tc>
                      </w:tr>
                      <w:tr w:rsidTr="00A2125B">
                        <w:tblPrEx>
                          <w:tblW w:w="8500" w:type="dxa"/>
                          <w:tblLayout w:type="fixed"/>
                          <w:tblLook w:val="04A0"/>
                        </w:tblPrEx>
                        <w:tc>
                          <w:tcPr>
                            <w:tcW w:w="8500" w:type="dxa"/>
                          </w:tcPr>
                          <w:p w:rsidR="00A2125B" w:rsidRPr="008A0ACC" w:rsidP="0021252F">
                            <w:pPr>
                              <w:jc w:val="both"/>
                              <w:rPr>
                                <w:sz w:val="16"/>
                                <w:szCs w:val="16"/>
                              </w:rPr>
                            </w:pPr>
                            <w:r w:rsidRPr="008A0ACC">
                              <w:rPr>
                                <w:sz w:val="16"/>
                                <w:szCs w:val="16"/>
                              </w:rPr>
                              <w:t>St Catherine's Park – Phase 2</w:t>
                            </w:r>
                          </w:p>
                        </w:tc>
                      </w:tr>
                      <w:tr w:rsidTr="00A2125B">
                        <w:tblPrEx>
                          <w:tblW w:w="8500" w:type="dxa"/>
                          <w:tblLayout w:type="fixed"/>
                          <w:tblLook w:val="04A0"/>
                        </w:tblPrEx>
                        <w:tc>
                          <w:tcPr>
                            <w:tcW w:w="8500" w:type="dxa"/>
                          </w:tcPr>
                          <w:p w:rsidR="00A2125B" w:rsidP="0021252F">
                            <w:pPr>
                              <w:jc w:val="both"/>
                              <w:rPr>
                                <w:sz w:val="16"/>
                                <w:szCs w:val="16"/>
                              </w:rPr>
                            </w:pPr>
                            <w:r>
                              <w:rPr>
                                <w:sz w:val="16"/>
                                <w:szCs w:val="16"/>
                              </w:rPr>
                              <w:t>Ribble Crossing Feasibility Study</w:t>
                            </w:r>
                          </w:p>
                        </w:tc>
                      </w:tr>
                    </w:tbl>
                    <w:p w:rsidR="0021252F" w:rsidP="000F648E">
                      <w:pPr>
                        <w:spacing w:after="0" w:line="240" w:lineRule="auto"/>
                        <w:jc w:val="both"/>
                        <w:rPr>
                          <w:color w:val="2E74B5" w:themeColor="accent1" w:themeShade="BF"/>
                          <w:sz w:val="18"/>
                          <w:szCs w:val="18"/>
                        </w:rPr>
                      </w:pPr>
                    </w:p>
                    <w:p w:rsidR="004C7311" w:rsidP="000F648E">
                      <w:pPr>
                        <w:spacing w:after="0" w:line="240" w:lineRule="auto"/>
                        <w:jc w:val="both"/>
                        <w:rPr>
                          <w:color w:val="0099CC"/>
                          <w:sz w:val="18"/>
                          <w:szCs w:val="18"/>
                        </w:rPr>
                      </w:pPr>
                      <w:r w:rsidRPr="009511D1">
                        <w:rPr>
                          <w:color w:val="2E74B5" w:themeColor="accent1" w:themeShade="BF"/>
                          <w:sz w:val="18"/>
                          <w:szCs w:val="18"/>
                        </w:rPr>
                        <w:t>Milestone met/</w:t>
                      </w:r>
                      <w:r w:rsidRPr="009511D1" w:rsidR="00535B87">
                        <w:rPr>
                          <w:color w:val="2E74B5" w:themeColor="accent1" w:themeShade="BF"/>
                          <w:sz w:val="18"/>
                          <w:szCs w:val="18"/>
                        </w:rPr>
                        <w:t xml:space="preserve">scheme is </w:t>
                      </w:r>
                      <w:r w:rsidRPr="009511D1">
                        <w:rPr>
                          <w:color w:val="2E74B5" w:themeColor="accent1" w:themeShade="BF"/>
                          <w:sz w:val="18"/>
                          <w:szCs w:val="18"/>
                        </w:rPr>
                        <w:t xml:space="preserve">on track = </w:t>
                      </w:r>
                      <w:r w:rsidRPr="00806603">
                        <w:rPr>
                          <w:b/>
                          <w:color w:val="70AD47" w:themeColor="accent6"/>
                          <w:sz w:val="18"/>
                          <w:szCs w:val="18"/>
                        </w:rPr>
                        <w:t>GREEN</w:t>
                      </w:r>
                      <w:r w:rsidRPr="00806603">
                        <w:rPr>
                          <w:color w:val="0099CC"/>
                          <w:sz w:val="18"/>
                          <w:szCs w:val="18"/>
                        </w:rPr>
                        <w:t xml:space="preserve">        </w:t>
                      </w:r>
                      <w:r>
                        <w:rPr>
                          <w:color w:val="0099CC"/>
                          <w:sz w:val="18"/>
                          <w:szCs w:val="18"/>
                        </w:rPr>
                        <w:t xml:space="preserve">                                </w:t>
                      </w:r>
                      <w:r w:rsidRPr="00806603">
                        <w:rPr>
                          <w:color w:val="0099CC"/>
                          <w:sz w:val="18"/>
                          <w:szCs w:val="18"/>
                        </w:rPr>
                        <w:t xml:space="preserve"> </w:t>
                      </w:r>
                    </w:p>
                    <w:p w:rsidR="00A2125B" w:rsidP="00A2125B">
                      <w:pPr>
                        <w:spacing w:after="0" w:line="240" w:lineRule="auto"/>
                        <w:jc w:val="both"/>
                        <w:rPr>
                          <w:b/>
                          <w:color w:val="FFC000" w:themeColor="accent4"/>
                          <w:sz w:val="18"/>
                          <w:szCs w:val="18"/>
                        </w:rPr>
                      </w:pPr>
                      <w:r w:rsidRPr="009511D1">
                        <w:rPr>
                          <w:color w:val="2E74B5" w:themeColor="accent1" w:themeShade="BF"/>
                          <w:sz w:val="18"/>
                          <w:szCs w:val="18"/>
                        </w:rPr>
                        <w:t>M</w:t>
                      </w:r>
                      <w:r w:rsidRPr="009511D1" w:rsidR="000A30D7">
                        <w:rPr>
                          <w:color w:val="2E74B5" w:themeColor="accent1" w:themeShade="BF"/>
                          <w:sz w:val="18"/>
                          <w:szCs w:val="18"/>
                        </w:rPr>
                        <w:t>ilestone not met</w:t>
                      </w:r>
                      <w:r w:rsidRPr="009511D1">
                        <w:rPr>
                          <w:color w:val="2E74B5" w:themeColor="accent1" w:themeShade="BF"/>
                          <w:sz w:val="18"/>
                          <w:szCs w:val="18"/>
                        </w:rPr>
                        <w:t>/ uncertainty about funding/delivery options</w:t>
                      </w:r>
                      <w:r w:rsidRPr="009511D1" w:rsidR="00A0070E">
                        <w:rPr>
                          <w:color w:val="2E74B5" w:themeColor="accent1" w:themeShade="BF"/>
                          <w:sz w:val="18"/>
                          <w:szCs w:val="18"/>
                        </w:rPr>
                        <w:t>/future milestones</w:t>
                      </w:r>
                      <w:r w:rsidRPr="009511D1" w:rsidR="000A30D7">
                        <w:rPr>
                          <w:color w:val="2E74B5" w:themeColor="accent1" w:themeShade="BF"/>
                          <w:sz w:val="18"/>
                          <w:szCs w:val="18"/>
                        </w:rPr>
                        <w:t xml:space="preserve"> but mitigating action being taken = </w:t>
                      </w:r>
                      <w:r w:rsidRPr="00806603" w:rsidR="000A30D7">
                        <w:rPr>
                          <w:b/>
                          <w:color w:val="FFC000" w:themeColor="accent4"/>
                          <w:sz w:val="18"/>
                          <w:szCs w:val="18"/>
                        </w:rPr>
                        <w:t>AMBER</w:t>
                      </w:r>
                      <w:r>
                        <w:rPr>
                          <w:b/>
                          <w:color w:val="FFC000" w:themeColor="accent4"/>
                          <w:sz w:val="18"/>
                          <w:szCs w:val="18"/>
                        </w:rPr>
                        <w:t xml:space="preserve">        </w:t>
                      </w:r>
                    </w:p>
                    <w:p w:rsidR="00A2125B" w:rsidRPr="00A2125B" w:rsidP="00A2125B">
                      <w:pPr>
                        <w:spacing w:after="0" w:line="240" w:lineRule="auto"/>
                        <w:jc w:val="both"/>
                        <w:rPr>
                          <w:b/>
                          <w:color w:val="FFC000" w:themeColor="accent4"/>
                          <w:sz w:val="18"/>
                          <w:szCs w:val="18"/>
                        </w:rPr>
                      </w:pPr>
                      <w:r w:rsidRPr="009511D1">
                        <w:rPr>
                          <w:color w:val="2E74B5" w:themeColor="accent1" w:themeShade="BF"/>
                          <w:sz w:val="18"/>
                          <w:szCs w:val="18"/>
                        </w:rPr>
                        <w:t xml:space="preserve">Milestone not met/risk to programme/delay = </w:t>
                      </w:r>
                      <w:r w:rsidRPr="00806603">
                        <w:rPr>
                          <w:b/>
                          <w:color w:val="FF0000"/>
                          <w:sz w:val="18"/>
                          <w:szCs w:val="18"/>
                        </w:rPr>
                        <w:t>RED</w:t>
                      </w:r>
                    </w:p>
                    <w:p w:rsidR="004C7311" w:rsidP="000F648E">
                      <w:pPr>
                        <w:spacing w:after="0" w:line="240" w:lineRule="auto"/>
                        <w:jc w:val="both"/>
                        <w:rPr>
                          <w:b/>
                          <w:color w:val="FFC000" w:themeColor="accent4"/>
                          <w:sz w:val="18"/>
                          <w:szCs w:val="18"/>
                        </w:rPr>
                      </w:pPr>
                    </w:p>
                    <w:p w:rsidR="001D26E0" w:rsidRPr="00806603" w:rsidP="000F648E">
                      <w:pPr>
                        <w:spacing w:after="0" w:line="240" w:lineRule="auto"/>
                        <w:jc w:val="both"/>
                        <w:rPr>
                          <w:b/>
                          <w:color w:val="0099CC"/>
                          <w:sz w:val="18"/>
                          <w:szCs w:val="18"/>
                        </w:rPr>
                      </w:pPr>
                    </w:p>
                    <w:p w:rsidR="001D26E0" w:rsidRPr="00806603" w:rsidP="00FB12D8">
                      <w:pPr>
                        <w:spacing w:after="0" w:line="240" w:lineRule="auto"/>
                        <w:rPr>
                          <w:rFonts w:ascii="Arial" w:hAnsi="Arial" w:cs="Arial"/>
                          <w:b/>
                          <w:color w:val="70AD47" w:themeColor="accent6"/>
                          <w:sz w:val="18"/>
                          <w:szCs w:val="18"/>
                        </w:rPr>
                      </w:pPr>
                    </w:p>
                    <w:p w:rsidR="001D26E0" w:rsidRPr="005914C7" w:rsidP="005914C7">
                      <w:pPr>
                        <w:pStyle w:val="ListParagraph"/>
                        <w:spacing w:after="0" w:line="240" w:lineRule="auto"/>
                        <w:rPr>
                          <w:sz w:val="20"/>
                          <w:szCs w:val="20"/>
                        </w:rPr>
                      </w:pPr>
                    </w:p>
                    <w:p w:rsidR="001D26E0" w:rsidP="000F648E"/>
                    <w:p w:rsidR="001D26E0" w:rsidRPr="00151796" w:rsidP="000F648E"/>
                  </w:txbxContent>
                </v:textbox>
              </v:roundrect>
            </w:pict>
          </mc:Fallback>
        </mc:AlternateContent>
      </w:r>
      <w:r w:rsidR="005B731C">
        <w:rPr>
          <w:noProof/>
          <w:lang w:eastAsia="en-GB"/>
        </w:rPr>
        <w:drawing>
          <wp:anchor distT="0" distB="0" distL="114300" distR="114300" simplePos="0" relativeHeight="251666432" behindDoc="1" locked="0" layoutInCell="1" allowOverlap="1">
            <wp:simplePos x="0" y="0"/>
            <wp:positionH relativeFrom="page">
              <wp:posOffset>11414589</wp:posOffset>
            </wp:positionH>
            <wp:positionV relativeFrom="paragraph">
              <wp:posOffset>57</wp:posOffset>
            </wp:positionV>
            <wp:extent cx="3329940" cy="853882"/>
            <wp:effectExtent l="0" t="0" r="3810" b="3810"/>
            <wp:wrapTight wrapText="bothSides">
              <wp:wrapPolygon>
                <wp:start x="0" y="0"/>
                <wp:lineTo x="0" y="21214"/>
                <wp:lineTo x="21501" y="21214"/>
                <wp:lineTo x="21501" y="0"/>
                <wp:lineTo x="0" y="0"/>
              </wp:wrapPolygon>
            </wp:wrapTight>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508635" name="Picture 1" descr="\\psf\Home\Desktop\CD logo.jpg"/>
                    <pic:cNvPicPr>
                      <a:picLocks noChangeAspect="1" noChangeArrowheads="1"/>
                    </pic:cNvPicPr>
                  </pic:nvPicPr>
                  <pic:blipFill rotWithShape="1">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t="16099" b="14773"/>
                    <a:stretch>
                      <a:fillRect/>
                    </a:stretch>
                  </pic:blipFill>
                  <pic:spPr bwMode="auto">
                    <a:xfrm>
                      <a:off x="0" y="0"/>
                      <a:ext cx="3329940" cy="85388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D73">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-307340</wp:posOffset>
                </wp:positionH>
                <wp:positionV relativeFrom="paragraph">
                  <wp:posOffset>-585273</wp:posOffset>
                </wp:positionV>
                <wp:extent cx="14565630" cy="10309411"/>
                <wp:effectExtent l="19050" t="19050" r="26670" b="15875"/>
                <wp:wrapNone/>
                <wp:docPr id="1"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4565630" cy="10309411"/>
                        </a:xfrm>
                        <a:prstGeom prst="roundRect">
                          <a:avLst>
                            <a:gd name="adj" fmla="val 1038"/>
                          </a:avLst>
                        </a:prstGeom>
                        <a:solidFill>
                          <a:schemeClr val="accent1">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 o:spid="_x0000_s1029" style="width:1146.9pt;height:811.75pt;margin-top:-46.1pt;margin-left:-24.2pt;mso-height-percent:0;mso-height-relative:margin;mso-width-percent:0;mso-width-relative:margin;mso-wrap-distance-bottom:0;mso-wrap-distance-left:9pt;mso-wrap-distance-right:9pt;mso-wrap-distance-top:0;mso-wrap-style:square;position:absolute;visibility:visible;v-text-anchor:middle;z-index:251659264" arcsize="680f" fillcolor="#deeaf6" strokecolor="#1f4d78" strokeweight="2.5pt">
                <v:stroke joinstyle="miter"/>
              </v:roundrect>
            </w:pict>
          </mc:Fallback>
        </mc:AlternateContent>
      </w:r>
    </w:p>
    <w:sectPr w:rsidSect="002C5AC9">
      <w:headerReference w:type="even" r:id="rId5"/>
      <w:headerReference w:type="default" r:id="rId6"/>
      <w:footerReference w:type="even" r:id="rId7"/>
      <w:footerReference w:type="default" r:id="rId8"/>
      <w:headerReference w:type="first" r:id="rId9"/>
      <w:footerReference w:type="first" r:id="rId10"/>
      <w:pgSz w:w="23814" w:h="16839" w:orient="landscape" w:code="8"/>
      <w:pgMar w:top="0" w:right="1021" w:bottom="56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70DA7"/>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24B79"/>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386619"/>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7F41B7"/>
    <w:multiLevelType w:val="hybridMultilevel"/>
    <w:tmpl w:val="8D9AF1EC"/>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
    <w:nsid w:val="081A73F7"/>
    <w:multiLevelType w:val="hybridMultilevel"/>
    <w:tmpl w:val="226CDE76"/>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2F12AB"/>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93146F"/>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E7482A"/>
    <w:multiLevelType w:val="hybridMultilevel"/>
    <w:tmpl w:val="59B2570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7392063"/>
    <w:multiLevelType w:val="hybridMultilevel"/>
    <w:tmpl w:val="A73640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784C0F"/>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AA1C4B"/>
    <w:multiLevelType w:val="hybridMultilevel"/>
    <w:tmpl w:val="F7BECDF0"/>
    <w:lvl w:ilvl="0">
      <w:start w:val="1"/>
      <w:numFmt w:val="decimal"/>
      <w:lvlText w:val="%1."/>
      <w:lvlJc w:val="left"/>
      <w:pPr>
        <w:ind w:left="720" w:hanging="360"/>
      </w:pPr>
      <w:rPr>
        <w:b/>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1F3E1F"/>
    <w:multiLevelType w:val="hybridMultilevel"/>
    <w:tmpl w:val="F5CEAAC2"/>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9AE45A4"/>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0E7A83"/>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E34DE5"/>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D0C35B7"/>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EBD0991"/>
    <w:multiLevelType w:val="hybridMultilevel"/>
    <w:tmpl w:val="226CDE76"/>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922EE5"/>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9D6ACB"/>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4663223"/>
    <w:multiLevelType w:val="hybridMultilevel"/>
    <w:tmpl w:val="69CC1CBC"/>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0">
    <w:nsid w:val="477E651E"/>
    <w:multiLevelType w:val="hybridMultilevel"/>
    <w:tmpl w:val="0DE8E01A"/>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7D14FF8"/>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96C7538"/>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C5E7748"/>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E6C4EBC"/>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765ADF"/>
    <w:multiLevelType w:val="hybridMultilevel"/>
    <w:tmpl w:val="A73640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3174DE2"/>
    <w:multiLevelType w:val="hybridMultilevel"/>
    <w:tmpl w:val="4DBCBF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1EC579C"/>
    <w:multiLevelType w:val="hybridMultilevel"/>
    <w:tmpl w:val="A3E8658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96A6818"/>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EE7741D"/>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FFC55B5"/>
    <w:multiLevelType w:val="hybridMultilevel"/>
    <w:tmpl w:val="A1327EE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73B5366C"/>
    <w:multiLevelType w:val="hybridMultilevel"/>
    <w:tmpl w:val="226CDE76"/>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53127AA"/>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8F51DDE"/>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9494992"/>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B9F62F2"/>
    <w:multiLevelType w:val="hybridMultilevel"/>
    <w:tmpl w:val="57C80F5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36">
    <w:nsid w:val="7DA8634D"/>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10"/>
  </w:num>
  <w:num w:numId="3">
    <w:abstractNumId w:val="30"/>
  </w:num>
  <w:num w:numId="4">
    <w:abstractNumId w:val="7"/>
  </w:num>
  <w:num w:numId="5">
    <w:abstractNumId w:val="26"/>
  </w:num>
  <w:num w:numId="6">
    <w:abstractNumId w:val="23"/>
  </w:num>
  <w:num w:numId="7">
    <w:abstractNumId w:val="35"/>
  </w:num>
  <w:num w:numId="8">
    <w:abstractNumId w:val="20"/>
  </w:num>
  <w:num w:numId="9">
    <w:abstractNumId w:val="29"/>
  </w:num>
  <w:num w:numId="10">
    <w:abstractNumId w:val="36"/>
  </w:num>
  <w:num w:numId="11">
    <w:abstractNumId w:val="2"/>
  </w:num>
  <w:num w:numId="12">
    <w:abstractNumId w:val="22"/>
  </w:num>
  <w:num w:numId="13">
    <w:abstractNumId w:val="11"/>
  </w:num>
  <w:num w:numId="14">
    <w:abstractNumId w:val="31"/>
  </w:num>
  <w:num w:numId="15">
    <w:abstractNumId w:val="16"/>
  </w:num>
  <w:num w:numId="16">
    <w:abstractNumId w:val="4"/>
  </w:num>
  <w:num w:numId="17">
    <w:abstractNumId w:val="14"/>
  </w:num>
  <w:num w:numId="18">
    <w:abstractNumId w:val="32"/>
  </w:num>
  <w:num w:numId="19">
    <w:abstractNumId w:val="17"/>
  </w:num>
  <w:num w:numId="20">
    <w:abstractNumId w:val="12"/>
  </w:num>
  <w:num w:numId="21">
    <w:abstractNumId w:val="21"/>
  </w:num>
  <w:num w:numId="22">
    <w:abstractNumId w:val="34"/>
  </w:num>
  <w:num w:numId="23">
    <w:abstractNumId w:val="6"/>
  </w:num>
  <w:num w:numId="24">
    <w:abstractNumId w:val="9"/>
  </w:num>
  <w:num w:numId="25">
    <w:abstractNumId w:val="0"/>
  </w:num>
  <w:num w:numId="26">
    <w:abstractNumId w:val="24"/>
  </w:num>
  <w:num w:numId="27">
    <w:abstractNumId w:val="13"/>
  </w:num>
  <w:num w:numId="28">
    <w:abstractNumId w:val="33"/>
  </w:num>
  <w:num w:numId="29">
    <w:abstractNumId w:val="1"/>
  </w:num>
  <w:num w:numId="30">
    <w:abstractNumId w:val="28"/>
  </w:num>
  <w:num w:numId="31">
    <w:abstractNumId w:val="5"/>
  </w:num>
  <w:num w:numId="32">
    <w:abstractNumId w:val="15"/>
  </w:num>
  <w:num w:numId="33">
    <w:abstractNumId w:val="18"/>
  </w:num>
  <w:num w:numId="34">
    <w:abstractNumId w:val="3"/>
  </w:num>
  <w:num w:numId="35">
    <w:abstractNumId w:val="19"/>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5B"/>
    <w:pPr>
      <w:ind w:left="720"/>
      <w:contextualSpacing/>
    </w:pPr>
  </w:style>
  <w:style w:type="table" w:styleId="TableGrid">
    <w:name w:val="Table Grid"/>
    <w:basedOn w:val="TableNormal"/>
    <w:rsid w:val="005C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BC"/>
    <w:rPr>
      <w:rFonts w:ascii="Segoe UI" w:hAnsi="Segoe UI" w:cs="Segoe UI"/>
      <w:sz w:val="18"/>
      <w:szCs w:val="18"/>
    </w:rPr>
  </w:style>
  <w:style w:type="paragraph" w:styleId="Header">
    <w:name w:val="header"/>
    <w:basedOn w:val="Normal"/>
    <w:link w:val="HeaderChar"/>
    <w:uiPriority w:val="99"/>
    <w:unhideWhenUsed/>
    <w:rsid w:val="00003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D45"/>
  </w:style>
  <w:style w:type="paragraph" w:styleId="Footer">
    <w:name w:val="footer"/>
    <w:basedOn w:val="Normal"/>
    <w:link w:val="FooterChar"/>
    <w:uiPriority w:val="99"/>
    <w:unhideWhenUsed/>
    <w:rsid w:val="00003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rgbClr val="5B9BD5"/>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 Hussein</dc:creator>
  <cp:lastModifiedBy>Hudson, Joanne</cp:lastModifiedBy>
  <cp:revision>2</cp:revision>
  <cp:lastPrinted>2018-07-11T10:12:00Z</cp:lastPrinted>
  <dcterms:created xsi:type="dcterms:W3CDTF">2018-07-24T15:23:00Z</dcterms:created>
  <dcterms:modified xsi:type="dcterms:W3CDTF">2018-07-24T15:23:00Z</dcterms:modified>
</cp:coreProperties>
</file>